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8D" w:rsidRPr="00811337" w:rsidRDefault="00811337" w:rsidP="00401DAC">
      <w:pPr>
        <w:snapToGrid w:val="0"/>
        <w:ind w:rightChars="58" w:right="139"/>
        <w:jc w:val="right"/>
        <w:rPr>
          <w:rFonts w:ascii="Times New Roman" w:eastAsia="SimSun" w:hAnsi="Times New Roman" w:cs="Times New Roman"/>
          <w:b/>
          <w:spacing w:val="20"/>
          <w:kern w:val="0"/>
          <w:sz w:val="28"/>
          <w:u w:val="single"/>
        </w:rPr>
      </w:pPr>
      <w:r>
        <w:rPr>
          <w:rFonts w:ascii="Times New Roman" w:eastAsia="SimSun" w:hAnsi="Times New Roman" w:cs="Times New Roman" w:hint="eastAsia"/>
          <w:b/>
          <w:spacing w:val="20"/>
          <w:kern w:val="0"/>
          <w:sz w:val="28"/>
        </w:rPr>
        <w:t xml:space="preserve">                  </w:t>
      </w:r>
    </w:p>
    <w:p w:rsidR="00F70801" w:rsidRDefault="00807FF9" w:rsidP="00401DAC">
      <w:pPr>
        <w:snapToGrid w:val="0"/>
        <w:jc w:val="center"/>
        <w:rPr>
          <w:rFonts w:asciiTheme="minorEastAsia" w:eastAsia="PMingLiU" w:hAnsiTheme="minorEastAsia" w:cs="Times New Roman"/>
          <w:b/>
          <w:spacing w:val="20"/>
          <w:kern w:val="0"/>
          <w:sz w:val="28"/>
        </w:rPr>
      </w:pPr>
      <w:r w:rsidRPr="00807FF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香港特</w:t>
      </w:r>
      <w:r w:rsidR="00F70801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別行政</w:t>
      </w:r>
      <w:r w:rsidRPr="00807FF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區政府駐武漢經</w:t>
      </w:r>
      <w:r w:rsidR="00F70801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濟</w:t>
      </w:r>
      <w:r w:rsidRPr="00807FF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貿</w:t>
      </w:r>
      <w:r w:rsidR="00F70801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易</w:t>
      </w:r>
      <w:r w:rsidRPr="00807FF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辦</w:t>
      </w:r>
      <w:r w:rsidR="00F70801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事處</w:t>
      </w:r>
      <w:r w:rsidRPr="00807FF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與</w:t>
      </w:r>
    </w:p>
    <w:p w:rsidR="00811337" w:rsidRPr="00B1406E" w:rsidRDefault="00807FF9" w:rsidP="00401DAC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8"/>
        </w:rPr>
      </w:pPr>
      <w:r w:rsidRPr="00807FF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中國香港（地區）商會</w:t>
      </w:r>
      <w:r w:rsidR="00F70801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－</w:t>
      </w:r>
      <w:r w:rsidRPr="00807FF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武漢合辦</w:t>
      </w:r>
    </w:p>
    <w:p w:rsidR="005861E2" w:rsidRDefault="006806E9" w:rsidP="006806E9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8"/>
        </w:rPr>
      </w:pPr>
      <w:r w:rsidRPr="006806E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「</w:t>
      </w:r>
      <w:r w:rsidR="000C0A70" w:rsidRPr="00FE0133">
        <w:rPr>
          <w:rFonts w:ascii="Times New Roman" w:eastAsia="PMingLiU" w:hAnsi="Times New Roman" w:cs="Times New Roman"/>
          <w:b/>
          <w:spacing w:val="20"/>
          <w:kern w:val="0"/>
          <w:sz w:val="28"/>
        </w:rPr>
        <w:t>2019</w:t>
      </w:r>
      <w:r w:rsidR="000C0A70" w:rsidRPr="00FE0133">
        <w:rPr>
          <w:rFonts w:ascii="Times New Roman" w:eastAsia="PMingLiU" w:hAnsi="Times New Roman" w:cs="Times New Roman"/>
          <w:b/>
          <w:spacing w:val="20"/>
          <w:kern w:val="0"/>
          <w:sz w:val="28"/>
        </w:rPr>
        <w:t>年內</w:t>
      </w:r>
      <w:r w:rsidR="000C0A70" w:rsidRPr="000C0A70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地稅務政策專題講座</w:t>
      </w:r>
      <w:r w:rsidR="000C0A70">
        <w:rPr>
          <w:vanish/>
          <w:lang w:val="en"/>
        </w:rPr>
        <w:t>2019</w:t>
      </w:r>
      <w:r w:rsidR="000C0A70">
        <w:rPr>
          <w:vanish/>
          <w:lang w:val="en"/>
        </w:rPr>
        <w:t>年內地稅務政策專題講座</w:t>
      </w:r>
      <w:r w:rsidR="000C0A70">
        <w:rPr>
          <w:vanish/>
          <w:lang w:val="en"/>
        </w:rPr>
        <w:t>2019</w:t>
      </w:r>
      <w:r w:rsidR="000C0A70">
        <w:rPr>
          <w:vanish/>
          <w:lang w:val="en"/>
        </w:rPr>
        <w:t>年內地稅務政策專題講座</w:t>
      </w:r>
      <w:r w:rsidR="000C0A70">
        <w:rPr>
          <w:vanish/>
          <w:lang w:val="en"/>
        </w:rPr>
        <w:t>2019</w:t>
      </w:r>
      <w:r w:rsidR="000C0A70">
        <w:rPr>
          <w:vanish/>
          <w:lang w:val="en"/>
        </w:rPr>
        <w:t>年內地稅務政策專題講座</w:t>
      </w:r>
      <w:r w:rsidRPr="006806E9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」</w:t>
      </w:r>
    </w:p>
    <w:p w:rsidR="00B1406E" w:rsidRPr="00570B11" w:rsidRDefault="00B1406E" w:rsidP="00401DAC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2"/>
        </w:rPr>
      </w:pPr>
    </w:p>
    <w:p w:rsidR="00BF0BCE" w:rsidRPr="000C0A70" w:rsidRDefault="00807FF9" w:rsidP="00401DAC">
      <w:pPr>
        <w:snapToGrid w:val="0"/>
        <w:rPr>
          <w:rFonts w:ascii="Times New Roman" w:eastAsia="PMingLiU" w:hAnsi="Times New Roman" w:cs="Times New Roman"/>
          <w:spacing w:val="20"/>
          <w:kern w:val="0"/>
        </w:rPr>
      </w:pPr>
      <w:r w:rsidRPr="007F3EB1">
        <w:rPr>
          <w:rFonts w:ascii="Times New Roman" w:eastAsia="PMingLiU" w:hAnsi="Times New Roman" w:cs="Times New Roman" w:hint="eastAsia"/>
          <w:b/>
          <w:spacing w:val="20"/>
          <w:kern w:val="0"/>
        </w:rPr>
        <w:t>日期</w:t>
      </w:r>
      <w:r w:rsidR="00C76712" w:rsidRPr="007F3EB1">
        <w:rPr>
          <w:rFonts w:ascii="Times New Roman" w:eastAsia="PMingLiU" w:hAnsi="Times New Roman" w:cs="Times New Roman" w:hint="eastAsia"/>
          <w:b/>
          <w:spacing w:val="20"/>
          <w:kern w:val="0"/>
        </w:rPr>
        <w:t>：</w:t>
      </w:r>
      <w:r w:rsidRPr="000C0A70">
        <w:rPr>
          <w:rFonts w:ascii="Times New Roman" w:eastAsia="PMingLiU" w:hAnsi="Times New Roman" w:cs="Times New Roman"/>
          <w:spacing w:val="20"/>
          <w:kern w:val="0"/>
        </w:rPr>
        <w:t>201</w:t>
      </w:r>
      <w:r w:rsidR="006806E9" w:rsidRPr="000C0A70">
        <w:rPr>
          <w:rFonts w:ascii="Times New Roman" w:eastAsia="SimSun" w:hAnsi="Times New Roman" w:cs="Times New Roman"/>
          <w:spacing w:val="20"/>
          <w:kern w:val="0"/>
          <w:lang w:eastAsia="zh-CN"/>
        </w:rPr>
        <w:t>9</w:t>
      </w:r>
      <w:r w:rsidRPr="000C0A70">
        <w:rPr>
          <w:rFonts w:ascii="Times New Roman" w:eastAsia="PMingLiU" w:hAnsi="Times New Roman" w:cs="Times New Roman"/>
          <w:spacing w:val="20"/>
          <w:kern w:val="0"/>
        </w:rPr>
        <w:t>年</w:t>
      </w:r>
      <w:r w:rsidR="000C0A70" w:rsidRPr="000C0A70">
        <w:rPr>
          <w:rFonts w:ascii="Times New Roman" w:eastAsia="PMingLiU" w:hAnsi="Times New Roman" w:cs="Times New Roman"/>
          <w:spacing w:val="20"/>
          <w:kern w:val="0"/>
        </w:rPr>
        <w:t>11</w:t>
      </w:r>
      <w:r w:rsidRPr="000C0A70">
        <w:rPr>
          <w:rFonts w:ascii="Times New Roman" w:eastAsia="PMingLiU" w:hAnsi="Times New Roman" w:cs="Times New Roman"/>
          <w:spacing w:val="20"/>
          <w:kern w:val="0"/>
        </w:rPr>
        <w:t>月</w:t>
      </w:r>
      <w:r w:rsidR="000C0A70" w:rsidRPr="000C0A70">
        <w:rPr>
          <w:rFonts w:ascii="Times New Roman" w:hAnsi="Times New Roman" w:cs="Times New Roman"/>
          <w:spacing w:val="20"/>
          <w:kern w:val="0"/>
        </w:rPr>
        <w:t>2</w:t>
      </w:r>
      <w:r w:rsidR="006806E9" w:rsidRPr="000C0A70">
        <w:rPr>
          <w:rFonts w:ascii="Times New Roman" w:hAnsi="Times New Roman" w:cs="Times New Roman"/>
          <w:spacing w:val="20"/>
          <w:kern w:val="0"/>
        </w:rPr>
        <w:t>9</w:t>
      </w:r>
      <w:r w:rsidRPr="000C0A70">
        <w:rPr>
          <w:rFonts w:ascii="Times New Roman" w:eastAsia="PMingLiU" w:hAnsi="Times New Roman" w:cs="Times New Roman"/>
          <w:spacing w:val="20"/>
          <w:kern w:val="0"/>
        </w:rPr>
        <w:t>日（星期</w:t>
      </w:r>
      <w:r w:rsidR="000C0A70" w:rsidRPr="000C0A70">
        <w:rPr>
          <w:rFonts w:ascii="Times New Roman" w:eastAsia="PMingLiU" w:hAnsi="Times New Roman" w:cs="Times New Roman"/>
          <w:spacing w:val="20"/>
          <w:kern w:val="0"/>
        </w:rPr>
        <w:t>五</w:t>
      </w:r>
      <w:r w:rsidRPr="000C0A70">
        <w:rPr>
          <w:rFonts w:ascii="Times New Roman" w:eastAsia="PMingLiU" w:hAnsi="Times New Roman" w:cs="Times New Roman"/>
          <w:spacing w:val="20"/>
          <w:kern w:val="0"/>
        </w:rPr>
        <w:t>）</w:t>
      </w:r>
    </w:p>
    <w:p w:rsidR="00BF0BCE" w:rsidRPr="000C0A70" w:rsidRDefault="00807FF9" w:rsidP="00401DAC">
      <w:pPr>
        <w:snapToGrid w:val="0"/>
        <w:rPr>
          <w:rFonts w:ascii="Times New Roman" w:eastAsia="PMingLiU" w:hAnsi="Times New Roman" w:cs="Times New Roman"/>
          <w:spacing w:val="20"/>
          <w:kern w:val="0"/>
        </w:rPr>
      </w:pPr>
      <w:r w:rsidRPr="000C0A70">
        <w:rPr>
          <w:rFonts w:ascii="Times New Roman" w:eastAsia="PMingLiU" w:hAnsi="Times New Roman" w:cs="Times New Roman"/>
          <w:b/>
          <w:spacing w:val="20"/>
          <w:kern w:val="0"/>
        </w:rPr>
        <w:t>時間</w:t>
      </w:r>
      <w:r w:rsidR="00C76712" w:rsidRPr="000C0A70">
        <w:rPr>
          <w:rFonts w:ascii="Times New Roman" w:eastAsia="PMingLiU" w:hAnsi="Times New Roman" w:cs="Times New Roman"/>
          <w:b/>
          <w:spacing w:val="20"/>
          <w:kern w:val="0"/>
        </w:rPr>
        <w:t>：</w:t>
      </w:r>
      <w:r w:rsidRPr="000C0A70">
        <w:rPr>
          <w:rFonts w:ascii="Times New Roman" w:eastAsia="PMingLiU" w:hAnsi="Times New Roman" w:cs="Times New Roman"/>
          <w:spacing w:val="20"/>
          <w:kern w:val="0"/>
        </w:rPr>
        <w:t>下午</w:t>
      </w:r>
      <w:r w:rsidRPr="000C0A70">
        <w:rPr>
          <w:rFonts w:ascii="Times New Roman" w:eastAsia="PMingLiU" w:hAnsi="Times New Roman" w:cs="Times New Roman"/>
          <w:spacing w:val="20"/>
          <w:kern w:val="0"/>
        </w:rPr>
        <w:t>2</w:t>
      </w:r>
      <w:r w:rsidRPr="000C0A70">
        <w:rPr>
          <w:rFonts w:ascii="Times New Roman" w:eastAsia="PMingLiU" w:hAnsi="Times New Roman" w:cs="Times New Roman"/>
          <w:spacing w:val="20"/>
          <w:kern w:val="0"/>
        </w:rPr>
        <w:t>時</w:t>
      </w:r>
      <w:r w:rsidRPr="000C0A70">
        <w:rPr>
          <w:rFonts w:ascii="Times New Roman" w:eastAsia="PMingLiU" w:hAnsi="Times New Roman" w:cs="Times New Roman"/>
          <w:spacing w:val="20"/>
          <w:kern w:val="0"/>
        </w:rPr>
        <w:t>30</w:t>
      </w:r>
      <w:r w:rsidRPr="000C0A70">
        <w:rPr>
          <w:rFonts w:ascii="Times New Roman" w:eastAsia="PMingLiU" w:hAnsi="Times New Roman" w:cs="Times New Roman"/>
          <w:spacing w:val="20"/>
          <w:kern w:val="0"/>
        </w:rPr>
        <w:t>分至</w:t>
      </w:r>
      <w:r w:rsidRPr="000C0A70">
        <w:rPr>
          <w:rFonts w:ascii="Times New Roman" w:eastAsia="PMingLiU" w:hAnsi="Times New Roman" w:cs="Times New Roman"/>
          <w:spacing w:val="20"/>
          <w:kern w:val="0"/>
        </w:rPr>
        <w:t>5</w:t>
      </w:r>
      <w:r w:rsidRPr="000C0A70">
        <w:rPr>
          <w:rFonts w:ascii="Times New Roman" w:eastAsia="PMingLiU" w:hAnsi="Times New Roman" w:cs="Times New Roman"/>
          <w:spacing w:val="20"/>
          <w:kern w:val="0"/>
        </w:rPr>
        <w:t>時</w:t>
      </w:r>
      <w:r w:rsidR="00727048" w:rsidRPr="000C0A70">
        <w:rPr>
          <w:rFonts w:ascii="Times New Roman" w:eastAsia="PMingLiU" w:hAnsi="Times New Roman" w:cs="Times New Roman"/>
          <w:spacing w:val="20"/>
          <w:kern w:val="0"/>
        </w:rPr>
        <w:t>正（下午</w:t>
      </w:r>
      <w:r w:rsidR="00727048" w:rsidRPr="000C0A70">
        <w:rPr>
          <w:rFonts w:ascii="Times New Roman" w:eastAsia="PMingLiU" w:hAnsi="Times New Roman" w:cs="Times New Roman"/>
          <w:spacing w:val="20"/>
          <w:kern w:val="0"/>
        </w:rPr>
        <w:t>2</w:t>
      </w:r>
      <w:r w:rsidR="00727048" w:rsidRPr="000C0A70">
        <w:rPr>
          <w:rFonts w:ascii="Times New Roman" w:eastAsia="PMingLiU" w:hAnsi="Times New Roman" w:cs="Times New Roman"/>
          <w:spacing w:val="20"/>
          <w:kern w:val="0"/>
        </w:rPr>
        <w:t>時正開始簽到）</w:t>
      </w:r>
    </w:p>
    <w:p w:rsidR="00362A69" w:rsidRPr="006A08EA" w:rsidRDefault="00807FF9" w:rsidP="007F3EB1">
      <w:pPr>
        <w:snapToGrid w:val="0"/>
        <w:ind w:left="793" w:hangingChars="283" w:hanging="793"/>
        <w:rPr>
          <w:rFonts w:ascii="Times New Roman" w:eastAsia="PMingLiU" w:hAnsi="Times New Roman" w:cs="Times New Roman"/>
          <w:spacing w:val="20"/>
          <w:kern w:val="0"/>
        </w:rPr>
      </w:pPr>
      <w:r w:rsidRPr="000C0A70">
        <w:rPr>
          <w:rFonts w:ascii="Times New Roman" w:eastAsia="PMingLiU" w:hAnsi="Times New Roman" w:cs="Times New Roman"/>
          <w:b/>
          <w:spacing w:val="20"/>
          <w:kern w:val="0"/>
        </w:rPr>
        <w:t>地點</w:t>
      </w:r>
      <w:r w:rsidR="00C76712" w:rsidRPr="000C0A70">
        <w:rPr>
          <w:rFonts w:ascii="Times New Roman" w:eastAsia="PMingLiU" w:hAnsi="Times New Roman" w:cs="Times New Roman"/>
          <w:b/>
          <w:spacing w:val="20"/>
          <w:kern w:val="0"/>
        </w:rPr>
        <w:t>：</w:t>
      </w:r>
      <w:r w:rsidR="000C0A70" w:rsidRPr="000C0A70">
        <w:rPr>
          <w:rFonts w:ascii="Times New Roman" w:eastAsia="PMingLiU" w:hAnsi="Times New Roman" w:cs="Times New Roman"/>
          <w:spacing w:val="20"/>
          <w:kern w:val="0"/>
        </w:rPr>
        <w:t>武漢費爾蒙酒店</w:t>
      </w:r>
      <w:r w:rsidR="006A08EA" w:rsidRPr="006A08EA">
        <w:rPr>
          <w:rFonts w:ascii="Times New Roman" w:eastAsia="PMingLiU" w:hAnsi="Times New Roman" w:cs="Times New Roman" w:hint="eastAsia"/>
          <w:spacing w:val="20"/>
          <w:kern w:val="0"/>
        </w:rPr>
        <w:t>三樓珍珠廳</w:t>
      </w:r>
      <w:r w:rsidR="00296A45" w:rsidRPr="000C0A70">
        <w:rPr>
          <w:rFonts w:ascii="Times New Roman" w:eastAsia="PMingLiU" w:hAnsi="Times New Roman" w:cs="Times New Roman"/>
          <w:spacing w:val="20"/>
          <w:kern w:val="0"/>
        </w:rPr>
        <w:br/>
      </w:r>
      <w:r w:rsidR="00296A45" w:rsidRPr="000C0A70">
        <w:rPr>
          <w:rFonts w:ascii="Times New Roman" w:eastAsia="PMingLiU" w:hAnsi="Times New Roman" w:cs="Times New Roman"/>
          <w:spacing w:val="20"/>
          <w:kern w:val="0"/>
        </w:rPr>
        <w:t>（</w:t>
      </w:r>
      <w:r w:rsidR="000C0A70" w:rsidRPr="006A08EA">
        <w:rPr>
          <w:rFonts w:ascii="Times New Roman" w:eastAsia="PMingLiU" w:hAnsi="Times New Roman" w:cs="Times New Roman"/>
          <w:spacing w:val="20"/>
          <w:kern w:val="0"/>
        </w:rPr>
        <w:t>江漢區中央商務區淮海路</w:t>
      </w:r>
      <w:r w:rsidR="000C0A70" w:rsidRPr="006A08EA">
        <w:rPr>
          <w:rFonts w:ascii="Times New Roman" w:eastAsia="PMingLiU" w:hAnsi="Times New Roman" w:cs="Times New Roman"/>
          <w:spacing w:val="20"/>
          <w:kern w:val="0"/>
        </w:rPr>
        <w:t>240</w:t>
      </w:r>
      <w:r w:rsidR="000C0A70" w:rsidRPr="006A08EA">
        <w:rPr>
          <w:rFonts w:ascii="Times New Roman" w:eastAsia="PMingLiU" w:hAnsi="Times New Roman" w:cs="Times New Roman"/>
          <w:spacing w:val="20"/>
          <w:kern w:val="0"/>
        </w:rPr>
        <w:t>號</w:t>
      </w:r>
      <w:r w:rsidR="00296A45" w:rsidRPr="006A08EA">
        <w:rPr>
          <w:rFonts w:ascii="Times New Roman" w:eastAsia="PMingLiU" w:hAnsi="Times New Roman" w:cs="Times New Roman"/>
          <w:spacing w:val="20"/>
          <w:kern w:val="0"/>
        </w:rPr>
        <w:t>，地鐵</w:t>
      </w:r>
      <w:r w:rsidR="00570051" w:rsidRPr="006A08EA">
        <w:rPr>
          <w:rFonts w:ascii="Times New Roman" w:eastAsia="PMingLiU" w:hAnsi="Times New Roman" w:cs="Times New Roman" w:hint="eastAsia"/>
          <w:spacing w:val="20"/>
          <w:kern w:val="0"/>
        </w:rPr>
        <w:t>3</w:t>
      </w:r>
      <w:r w:rsidR="00570051" w:rsidRPr="006A08EA">
        <w:rPr>
          <w:rFonts w:ascii="Times New Roman" w:eastAsia="PMingLiU" w:hAnsi="Times New Roman" w:cs="Times New Roman" w:hint="eastAsia"/>
          <w:spacing w:val="20"/>
          <w:kern w:val="0"/>
        </w:rPr>
        <w:t>或</w:t>
      </w:r>
      <w:r w:rsidR="000C0A70" w:rsidRPr="006A08EA">
        <w:rPr>
          <w:rFonts w:ascii="Times New Roman" w:eastAsia="PMingLiU" w:hAnsi="Times New Roman" w:cs="Times New Roman"/>
          <w:spacing w:val="20"/>
          <w:kern w:val="0"/>
        </w:rPr>
        <w:t>7</w:t>
      </w:r>
      <w:r w:rsidR="00296A45" w:rsidRPr="006A08EA">
        <w:rPr>
          <w:rFonts w:ascii="Times New Roman" w:eastAsia="PMingLiU" w:hAnsi="Times New Roman" w:cs="Times New Roman"/>
          <w:spacing w:val="20"/>
          <w:kern w:val="0"/>
        </w:rPr>
        <w:t>號線</w:t>
      </w:r>
      <w:r w:rsidR="000C0A70" w:rsidRPr="006A08EA">
        <w:rPr>
          <w:rFonts w:ascii="Times New Roman" w:eastAsia="PMingLiU" w:hAnsi="Times New Roman" w:cs="Times New Roman"/>
          <w:spacing w:val="20"/>
          <w:kern w:val="0"/>
        </w:rPr>
        <w:t>武漢商務區</w:t>
      </w:r>
      <w:r w:rsidR="00296A45" w:rsidRPr="006A08EA">
        <w:rPr>
          <w:rFonts w:ascii="Times New Roman" w:eastAsia="PMingLiU" w:hAnsi="Times New Roman" w:cs="Times New Roman"/>
          <w:spacing w:val="20"/>
          <w:kern w:val="0"/>
        </w:rPr>
        <w:t>站</w:t>
      </w:r>
      <w:r w:rsidR="000C0A70" w:rsidRPr="006A08EA">
        <w:rPr>
          <w:rFonts w:ascii="Times New Roman" w:eastAsia="PMingLiU" w:hAnsi="Times New Roman" w:cs="Times New Roman"/>
          <w:spacing w:val="20"/>
          <w:kern w:val="0"/>
        </w:rPr>
        <w:t>K</w:t>
      </w:r>
      <w:r w:rsidR="00296A45" w:rsidRPr="006A08EA">
        <w:rPr>
          <w:rFonts w:ascii="Times New Roman" w:eastAsia="PMingLiU" w:hAnsi="Times New Roman" w:cs="Times New Roman"/>
          <w:spacing w:val="20"/>
          <w:kern w:val="0"/>
        </w:rPr>
        <w:t>出口</w:t>
      </w:r>
      <w:r w:rsidR="00631705" w:rsidRPr="006A08EA">
        <w:rPr>
          <w:rFonts w:ascii="Times New Roman" w:eastAsia="PMingLiU" w:hAnsi="Times New Roman" w:cs="Times New Roman"/>
          <w:spacing w:val="20"/>
          <w:kern w:val="0"/>
        </w:rPr>
        <w:t>步行</w:t>
      </w:r>
      <w:r w:rsidR="000C0A70" w:rsidRPr="006A08EA">
        <w:rPr>
          <w:rFonts w:ascii="Times New Roman" w:eastAsia="PMingLiU" w:hAnsi="Times New Roman" w:cs="Times New Roman"/>
          <w:spacing w:val="20"/>
          <w:kern w:val="0"/>
        </w:rPr>
        <w:t>3</w:t>
      </w:r>
      <w:r w:rsidR="00631705" w:rsidRPr="006A08EA">
        <w:rPr>
          <w:rFonts w:ascii="Times New Roman" w:eastAsia="PMingLiU" w:hAnsi="Times New Roman" w:cs="Times New Roman"/>
          <w:spacing w:val="20"/>
          <w:kern w:val="0"/>
        </w:rPr>
        <w:t>分鐘</w:t>
      </w:r>
      <w:r w:rsidR="00296A45" w:rsidRPr="006A08EA">
        <w:rPr>
          <w:rFonts w:ascii="Times New Roman" w:eastAsia="PMingLiU" w:hAnsi="Times New Roman" w:cs="Times New Roman"/>
          <w:spacing w:val="20"/>
          <w:kern w:val="0"/>
        </w:rPr>
        <w:t>）</w:t>
      </w:r>
    </w:p>
    <w:p w:rsidR="00BF0BCE" w:rsidRPr="000C0A70" w:rsidRDefault="00807FF9" w:rsidP="007F3EB1">
      <w:pPr>
        <w:snapToGrid w:val="0"/>
        <w:ind w:left="1541" w:hangingChars="550" w:hanging="1541"/>
        <w:rPr>
          <w:rFonts w:ascii="Times New Roman" w:eastAsia="PMingLiU" w:hAnsi="Times New Roman" w:cs="Times New Roman"/>
          <w:spacing w:val="20"/>
          <w:kern w:val="0"/>
        </w:rPr>
      </w:pPr>
      <w:r w:rsidRPr="000C0A70">
        <w:rPr>
          <w:rFonts w:ascii="Times New Roman" w:eastAsia="PMingLiU" w:hAnsi="Times New Roman" w:cs="Times New Roman"/>
          <w:b/>
          <w:spacing w:val="20"/>
          <w:kern w:val="0"/>
        </w:rPr>
        <w:t>人數</w:t>
      </w:r>
      <w:r w:rsidR="00C76712" w:rsidRPr="000C0A70">
        <w:rPr>
          <w:rFonts w:ascii="Times New Roman" w:eastAsia="PMingLiU" w:hAnsi="Times New Roman" w:cs="Times New Roman"/>
          <w:b/>
          <w:spacing w:val="20"/>
          <w:kern w:val="0"/>
        </w:rPr>
        <w:t>：</w:t>
      </w:r>
      <w:r w:rsidR="004F4349" w:rsidRPr="000C0A70">
        <w:rPr>
          <w:rFonts w:ascii="Times New Roman" w:eastAsia="PMingLiU" w:hAnsi="Times New Roman" w:cs="Times New Roman"/>
          <w:spacing w:val="20"/>
          <w:kern w:val="0"/>
        </w:rPr>
        <w:t>約</w:t>
      </w:r>
      <w:r w:rsidRPr="000C0A70">
        <w:rPr>
          <w:rFonts w:ascii="Times New Roman" w:eastAsia="PMingLiU" w:hAnsi="Times New Roman" w:cs="Times New Roman"/>
          <w:spacing w:val="20"/>
          <w:kern w:val="0"/>
        </w:rPr>
        <w:t>50</w:t>
      </w:r>
      <w:r w:rsidRPr="000C0A70">
        <w:rPr>
          <w:rFonts w:ascii="Times New Roman" w:eastAsia="PMingLiU" w:hAnsi="Times New Roman" w:cs="Times New Roman"/>
          <w:spacing w:val="20"/>
          <w:kern w:val="0"/>
        </w:rPr>
        <w:t>人</w:t>
      </w:r>
    </w:p>
    <w:p w:rsidR="00BF0BCE" w:rsidRPr="000C0A70" w:rsidRDefault="00807FF9" w:rsidP="00401DAC">
      <w:pPr>
        <w:snapToGrid w:val="0"/>
        <w:rPr>
          <w:rFonts w:ascii="Times New Roman" w:eastAsia="PMingLiU" w:hAnsi="Times New Roman" w:cs="Times New Roman"/>
          <w:spacing w:val="20"/>
          <w:kern w:val="0"/>
        </w:rPr>
      </w:pPr>
      <w:r w:rsidRPr="000C0A70">
        <w:rPr>
          <w:rFonts w:ascii="Times New Roman" w:eastAsia="PMingLiU" w:hAnsi="Times New Roman" w:cs="Times New Roman"/>
          <w:b/>
          <w:spacing w:val="20"/>
          <w:kern w:val="0"/>
        </w:rPr>
        <w:t>費用</w:t>
      </w:r>
      <w:r w:rsidR="00C76712" w:rsidRPr="000C0A70">
        <w:rPr>
          <w:rFonts w:ascii="Times New Roman" w:eastAsia="PMingLiU" w:hAnsi="Times New Roman" w:cs="Times New Roman"/>
          <w:b/>
          <w:spacing w:val="20"/>
          <w:kern w:val="0"/>
        </w:rPr>
        <w:t>：</w:t>
      </w:r>
      <w:r w:rsidRPr="000C0A70">
        <w:rPr>
          <w:rFonts w:ascii="Times New Roman" w:eastAsia="PMingLiU" w:hAnsi="Times New Roman" w:cs="Times New Roman"/>
          <w:spacing w:val="20"/>
          <w:kern w:val="0"/>
        </w:rPr>
        <w:t>全免</w:t>
      </w:r>
    </w:p>
    <w:p w:rsidR="00C76712" w:rsidRPr="007F3EB1" w:rsidRDefault="00C76712" w:rsidP="00401DAC">
      <w:pPr>
        <w:snapToGrid w:val="0"/>
        <w:rPr>
          <w:rFonts w:ascii="Times New Roman" w:eastAsia="PMingLiU" w:hAnsi="Times New Roman" w:cs="Times New Roman"/>
          <w:spacing w:val="20"/>
          <w:kern w:val="0"/>
        </w:rPr>
      </w:pPr>
    </w:p>
    <w:p w:rsidR="00C76712" w:rsidRPr="007F3EB1" w:rsidRDefault="00C76712" w:rsidP="00C76712">
      <w:pPr>
        <w:snapToGrid w:val="0"/>
        <w:rPr>
          <w:rFonts w:ascii="Times New Roman" w:eastAsia="PMingLiU" w:hAnsi="Times New Roman" w:cs="Times New Roman"/>
          <w:b/>
          <w:spacing w:val="20"/>
          <w:kern w:val="0"/>
        </w:rPr>
      </w:pPr>
      <w:r w:rsidRPr="007F3EB1">
        <w:rPr>
          <w:rFonts w:ascii="Times New Roman" w:eastAsia="PMingLiU" w:hAnsi="Times New Roman" w:cs="Times New Roman" w:hint="eastAsia"/>
          <w:b/>
          <w:spacing w:val="20"/>
          <w:kern w:val="0"/>
        </w:rPr>
        <w:t>講座</w:t>
      </w:r>
      <w:r w:rsidR="00DB1AE2" w:rsidRPr="007F3EB1">
        <w:rPr>
          <w:rFonts w:ascii="Times New Roman" w:eastAsia="PMingLiU" w:hAnsi="Times New Roman" w:cs="Times New Roman" w:hint="eastAsia"/>
          <w:b/>
          <w:spacing w:val="20"/>
          <w:kern w:val="0"/>
        </w:rPr>
        <w:t>簡介</w:t>
      </w:r>
      <w:r w:rsidRPr="007F3EB1">
        <w:rPr>
          <w:rFonts w:ascii="Times New Roman" w:eastAsia="PMingLiU" w:hAnsi="Times New Roman" w:cs="Times New Roman" w:hint="eastAsia"/>
          <w:b/>
          <w:spacing w:val="20"/>
          <w:kern w:val="0"/>
        </w:rPr>
        <w:t>：</w:t>
      </w:r>
    </w:p>
    <w:p w:rsidR="00B02451" w:rsidRPr="007F3EB1" w:rsidRDefault="000A7488" w:rsidP="00570051">
      <w:pPr>
        <w:snapToGrid w:val="0"/>
        <w:jc w:val="both"/>
        <w:rPr>
          <w:rFonts w:asciiTheme="majorEastAsia" w:eastAsiaTheme="majorEastAsia" w:hAnsiTheme="majorEastAsia" w:cs="Times New Roman"/>
          <w:color w:val="000000"/>
          <w:spacing w:val="20"/>
          <w:kern w:val="0"/>
        </w:rPr>
      </w:pPr>
      <w:r w:rsidRPr="007F3EB1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香港特別行政區政府駐武漢經濟貿易辦事處（駐武漢辦）將於</w:t>
      </w:r>
      <w:r w:rsidRPr="00FE0133">
        <w:rPr>
          <w:rFonts w:ascii="Times New Roman" w:eastAsiaTheme="majorEastAsia" w:hAnsi="Times New Roman" w:cs="Times New Roman"/>
          <w:color w:val="000000"/>
          <w:spacing w:val="20"/>
          <w:kern w:val="0"/>
        </w:rPr>
        <w:t>2019</w:t>
      </w:r>
      <w:r w:rsidRPr="00FE0133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年</w:t>
      </w:r>
      <w:r w:rsidRPr="00FE0133">
        <w:rPr>
          <w:rFonts w:ascii="Times New Roman" w:eastAsiaTheme="majorEastAsia" w:hAnsi="Times New Roman" w:cs="Times New Roman"/>
          <w:color w:val="000000"/>
          <w:spacing w:val="20"/>
          <w:kern w:val="0"/>
        </w:rPr>
        <w:t>11</w:t>
      </w:r>
      <w:r w:rsidRPr="00FE0133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月</w:t>
      </w:r>
      <w:r w:rsidRPr="00FE0133">
        <w:rPr>
          <w:rFonts w:ascii="Times New Roman" w:eastAsiaTheme="majorEastAsia" w:hAnsi="Times New Roman" w:cs="Times New Roman"/>
          <w:color w:val="000000"/>
          <w:spacing w:val="20"/>
          <w:kern w:val="0"/>
        </w:rPr>
        <w:t>29</w:t>
      </w:r>
      <w:r w:rsidRPr="00FE0133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日（星期五）與中國香港（地區）商會－武漢在湖北省武漢市合辦「</w:t>
      </w:r>
      <w:r w:rsidRPr="00FE0133">
        <w:rPr>
          <w:rFonts w:ascii="Times New Roman" w:eastAsiaTheme="majorEastAsia" w:hAnsi="Times New Roman" w:cs="Times New Roman"/>
          <w:color w:val="000000"/>
          <w:spacing w:val="20"/>
          <w:kern w:val="0"/>
        </w:rPr>
        <w:t>2019</w:t>
      </w:r>
      <w:r w:rsidRPr="00FE0133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年內地稅務政策專題講座」。講座內容圍繞國家出</w:t>
      </w:r>
      <w:r w:rsidRPr="000A7488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台</w:t>
      </w:r>
      <w:r w:rsidRPr="00FE0133">
        <w:rPr>
          <w:rFonts w:ascii="Times New Roman" w:eastAsiaTheme="majorEastAsia" w:hAnsi="Times New Roman" w:cs="Times New Roman" w:hint="eastAsia"/>
          <w:color w:val="000000"/>
          <w:spacing w:val="20"/>
          <w:kern w:val="0"/>
        </w:rPr>
        <w:t>的各項增值稅改革新</w:t>
      </w:r>
      <w:r w:rsidRPr="00FE0133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政</w:t>
      </w:r>
      <w:r w:rsidRPr="009E32C2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進行分析，幫助企業</w:t>
      </w:r>
      <w:r w:rsidR="00570051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lang w:eastAsia="zh-HK"/>
        </w:rPr>
        <w:t>了</w:t>
      </w:r>
      <w:r w:rsidRPr="009E32C2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解</w:t>
      </w:r>
      <w:r w:rsidRPr="00FE0133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如何優化增值稅管理</w:t>
      </w:r>
      <w:r w:rsidRPr="009E32C2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；同時</w:t>
      </w:r>
      <w:proofErr w:type="gramStart"/>
      <w:r w:rsidRPr="00FE0133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從港企角度</w:t>
      </w:r>
      <w:proofErr w:type="gramEnd"/>
      <w:r w:rsidRPr="00FE0133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切入，全面剖析解讀新《外商投資法》，並對中國宏觀經濟形勢與減稅降費改革進行分析，為企業決策制定者提供建設性參考意見</w:t>
      </w: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。</w:t>
      </w:r>
      <w:r w:rsidRPr="007F3EB1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歡迎在</w:t>
      </w:r>
      <w:r w:rsidRPr="00FE0133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華中地區的港商及</w:t>
      </w:r>
      <w:r w:rsidRPr="007F3EB1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</w:rPr>
        <w:t>港資企業代表參加。</w:t>
      </w:r>
    </w:p>
    <w:p w:rsidR="00E67792" w:rsidRPr="0008274E" w:rsidRDefault="00E67792" w:rsidP="00C76712">
      <w:pPr>
        <w:snapToGrid w:val="0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87"/>
        <w:gridCol w:w="6591"/>
        <w:gridCol w:w="1828"/>
      </w:tblGrid>
      <w:tr w:rsidR="00FE0133" w:rsidRPr="00E103F5" w:rsidTr="006A4D50">
        <w:trPr>
          <w:trHeight w:val="283"/>
        </w:trPr>
        <w:tc>
          <w:tcPr>
            <w:tcW w:w="993" w:type="dxa"/>
          </w:tcPr>
          <w:p w:rsidR="00FE0133" w:rsidRPr="00E103F5" w:rsidRDefault="00FE0133" w:rsidP="006A4D50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6662" w:type="dxa"/>
          </w:tcPr>
          <w:p w:rsidR="00FE0133" w:rsidRPr="00E103F5" w:rsidRDefault="00FE0133" w:rsidP="006A4D50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pacing w:val="20"/>
                <w:kern w:val="0"/>
                <w:sz w:val="20"/>
                <w:szCs w:val="20"/>
              </w:rPr>
            </w:pPr>
            <w:r w:rsidRPr="00E103F5">
              <w:rPr>
                <w:rFonts w:ascii="Times New Roman" w:eastAsiaTheme="majorEastAsia" w:hAnsi="Times New Roman" w:cs="Times New Roman"/>
                <w:b/>
                <w:color w:val="000000"/>
                <w:spacing w:val="20"/>
                <w:kern w:val="0"/>
                <w:sz w:val="20"/>
                <w:szCs w:val="20"/>
              </w:rPr>
              <w:t>議題及內容</w:t>
            </w:r>
          </w:p>
        </w:tc>
        <w:tc>
          <w:tcPr>
            <w:tcW w:w="1843" w:type="dxa"/>
          </w:tcPr>
          <w:p w:rsidR="00FE0133" w:rsidRPr="00E103F5" w:rsidRDefault="00FE0133" w:rsidP="006A4D50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pacing w:val="20"/>
                <w:kern w:val="0"/>
                <w:sz w:val="20"/>
                <w:szCs w:val="20"/>
              </w:rPr>
            </w:pPr>
            <w:r w:rsidRPr="00E103F5">
              <w:rPr>
                <w:rFonts w:ascii="Times New Roman" w:eastAsiaTheme="majorEastAsia" w:hAnsi="Times New Roman" w:cs="Times New Roman"/>
                <w:b/>
                <w:color w:val="000000"/>
                <w:spacing w:val="20"/>
                <w:kern w:val="0"/>
                <w:sz w:val="20"/>
                <w:szCs w:val="20"/>
              </w:rPr>
              <w:t>講者</w:t>
            </w:r>
          </w:p>
        </w:tc>
      </w:tr>
      <w:tr w:rsidR="00FE0133" w:rsidRPr="00E103F5" w:rsidTr="006A4D50">
        <w:trPr>
          <w:trHeight w:val="510"/>
        </w:trPr>
        <w:tc>
          <w:tcPr>
            <w:tcW w:w="993" w:type="dxa"/>
          </w:tcPr>
          <w:p w:rsidR="00FE0133" w:rsidRPr="00E103F5" w:rsidRDefault="00FE0133" w:rsidP="006A4D50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E103F5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議題</w:t>
            </w:r>
            <w:proofErr w:type="gramStart"/>
            <w:r w:rsidRPr="00E103F5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662" w:type="dxa"/>
          </w:tcPr>
          <w:p w:rsidR="00FE0133" w:rsidRPr="00FE0133" w:rsidRDefault="000A7488" w:rsidP="006A4D50">
            <w:pPr>
              <w:snapToGrid w:val="0"/>
              <w:jc w:val="both"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FE0133">
              <w:rPr>
                <w:rFonts w:ascii="Arial" w:hAnsi="Arial" w:cs="Arial" w:hint="eastAsia"/>
                <w:b/>
                <w:bCs/>
                <w:sz w:val="20"/>
                <w:szCs w:val="20"/>
              </w:rPr>
              <w:t>如何優化增值稅管理</w:t>
            </w:r>
            <w:r w:rsidRPr="00FE0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0133">
              <w:rPr>
                <w:rFonts w:ascii="Arial" w:hAnsi="Arial" w:cs="Arial" w:hint="eastAsia"/>
                <w:b/>
                <w:bCs/>
                <w:sz w:val="20"/>
                <w:szCs w:val="20"/>
              </w:rPr>
              <w:t>合理應對增值稅新政？</w:t>
            </w:r>
          </w:p>
          <w:p w:rsidR="00FE0133" w:rsidRPr="00FE0133" w:rsidRDefault="000A7488" w:rsidP="006A4D50">
            <w:pPr>
              <w:snapToGrid w:val="0"/>
              <w:jc w:val="both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03F5">
              <w:rPr>
                <w:rFonts w:ascii="Times New Roman" w:eastAsia="PMingLiU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簡介：</w:t>
            </w:r>
            <w:r w:rsidRPr="003430C4">
              <w:rPr>
                <w:rFonts w:ascii="Times New Roman" w:eastAsiaTheme="majorEastAsia" w:hAnsi="Times New Roman" w:cs="Times New Roman"/>
                <w:color w:val="000000"/>
                <w:spacing w:val="20"/>
                <w:kern w:val="0"/>
                <w:sz w:val="20"/>
                <w:szCs w:val="20"/>
              </w:rPr>
              <w:t>2019</w:t>
            </w:r>
            <w:r w:rsidRPr="003430C4">
              <w:rPr>
                <w:rFonts w:ascii="Times New Roman" w:eastAsiaTheme="majorEastAsia" w:hAnsi="Times New Roman" w:cs="Times New Roman" w:hint="eastAsia"/>
                <w:color w:val="000000"/>
                <w:spacing w:val="20"/>
                <w:kern w:val="0"/>
                <w:sz w:val="20"/>
                <w:szCs w:val="20"/>
              </w:rPr>
              <w:t>年</w:t>
            </w:r>
            <w:r w:rsidRPr="003430C4">
              <w:rPr>
                <w:rFonts w:ascii="Times New Roman" w:eastAsiaTheme="majorEastAsia" w:hAnsi="Times New Roman" w:cs="Times New Roman"/>
                <w:color w:val="000000"/>
                <w:spacing w:val="20"/>
                <w:kern w:val="0"/>
                <w:sz w:val="20"/>
                <w:szCs w:val="20"/>
              </w:rPr>
              <w:t>4</w:t>
            </w:r>
            <w:r w:rsidRPr="003430C4">
              <w:rPr>
                <w:rFonts w:ascii="Times New Roman" w:eastAsiaTheme="majorEastAsia" w:hAnsi="Times New Roman" w:cs="Times New Roman" w:hint="eastAsia"/>
                <w:color w:val="000000"/>
                <w:spacing w:val="20"/>
                <w:kern w:val="0"/>
                <w:sz w:val="20"/>
                <w:szCs w:val="20"/>
              </w:rPr>
              <w:t>月</w:t>
            </w:r>
            <w:r w:rsidRPr="003430C4">
              <w:rPr>
                <w:rFonts w:ascii="Times New Roman" w:eastAsiaTheme="majorEastAsia" w:hAnsi="Times New Roman" w:cs="Times New Roman"/>
                <w:color w:val="000000"/>
                <w:spacing w:val="20"/>
                <w:kern w:val="0"/>
                <w:sz w:val="20"/>
                <w:szCs w:val="20"/>
              </w:rPr>
              <w:t>1</w:t>
            </w:r>
            <w:r w:rsidRPr="003430C4">
              <w:rPr>
                <w:rFonts w:ascii="Times New Roman" w:eastAsiaTheme="majorEastAsia" w:hAnsi="Times New Roman" w:cs="Times New Roman" w:hint="eastAsia"/>
                <w:color w:val="000000"/>
                <w:spacing w:val="20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 w:hint="eastAsia"/>
                <w:sz w:val="20"/>
                <w:szCs w:val="20"/>
              </w:rPr>
              <w:t>起一系列深化增值稅改革政策實施後，國家層面陸續出</w:t>
            </w:r>
            <w:r w:rsidR="003430C4">
              <w:rPr>
                <w:rFonts w:ascii="Arial" w:hAnsi="Arial" w:cs="Arial" w:hint="eastAsia"/>
                <w:sz w:val="20"/>
                <w:szCs w:val="20"/>
              </w:rPr>
              <w:t>台</w:t>
            </w:r>
            <w:r>
              <w:rPr>
                <w:rFonts w:ascii="Arial" w:hAnsi="Arial" w:cs="Arial" w:hint="eastAsia"/>
                <w:sz w:val="20"/>
                <w:szCs w:val="20"/>
              </w:rPr>
              <w:t>補丁政策，並就某些行業的增值稅改革優惠政策進行了調整，以落實和深化增值稅改革。增值稅政策日新月異，本期我們在為企業解讀相關政策補丁的同時，也會就如何優化增值稅管理，合理應對增值稅新政進行介紹。</w:t>
            </w:r>
          </w:p>
        </w:tc>
        <w:tc>
          <w:tcPr>
            <w:tcW w:w="1843" w:type="dxa"/>
          </w:tcPr>
          <w:p w:rsidR="00FE0133" w:rsidRPr="000A7488" w:rsidRDefault="000A7488" w:rsidP="006A4D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A7488">
              <w:rPr>
                <w:rFonts w:ascii="Arial" w:hAnsi="Arial" w:cs="Arial" w:hint="eastAsia"/>
                <w:sz w:val="20"/>
                <w:szCs w:val="20"/>
              </w:rPr>
              <w:t>耿少華</w:t>
            </w:r>
            <w:r w:rsidR="00CC48BC" w:rsidRPr="00CC48BC">
              <w:rPr>
                <w:rFonts w:ascii="Arial" w:hAnsi="Arial" w:cs="Arial" w:hint="eastAsia"/>
                <w:sz w:val="20"/>
                <w:szCs w:val="20"/>
              </w:rPr>
              <w:t>女士</w:t>
            </w:r>
          </w:p>
          <w:p w:rsidR="00FE0133" w:rsidRPr="000A7488" w:rsidRDefault="000A7488" w:rsidP="006A4D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A7488">
              <w:rPr>
                <w:rFonts w:ascii="Arial" w:hAnsi="Arial" w:cs="Arial" w:hint="eastAsia"/>
                <w:sz w:val="20"/>
                <w:szCs w:val="20"/>
              </w:rPr>
              <w:t>普華永道流轉稅組專家</w:t>
            </w:r>
            <w:r>
              <w:rPr>
                <w:rFonts w:ascii="Arial" w:hAnsi="Arial" w:cs="Arial" w:hint="eastAsia"/>
                <w:sz w:val="20"/>
                <w:szCs w:val="20"/>
              </w:rPr>
              <w:t>，</w:t>
            </w:r>
            <w:r w:rsidRPr="000A7488">
              <w:rPr>
                <w:rFonts w:ascii="Arial" w:hAnsi="Arial" w:cs="Arial" w:hint="eastAsia"/>
                <w:sz w:val="20"/>
                <w:szCs w:val="20"/>
              </w:rPr>
              <w:t>前國家稅務局領軍人才</w:t>
            </w:r>
          </w:p>
        </w:tc>
      </w:tr>
      <w:tr w:rsidR="00FE0133" w:rsidRPr="00E103F5" w:rsidTr="006A4D50">
        <w:trPr>
          <w:trHeight w:val="510"/>
        </w:trPr>
        <w:tc>
          <w:tcPr>
            <w:tcW w:w="993" w:type="dxa"/>
          </w:tcPr>
          <w:p w:rsidR="00FE0133" w:rsidRPr="00E103F5" w:rsidRDefault="00FE0133" w:rsidP="006A4D50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E103F5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議題二</w:t>
            </w:r>
          </w:p>
        </w:tc>
        <w:tc>
          <w:tcPr>
            <w:tcW w:w="6662" w:type="dxa"/>
          </w:tcPr>
          <w:p w:rsidR="00FE0133" w:rsidRPr="00FE0133" w:rsidRDefault="000A7488" w:rsidP="006A4D50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133">
              <w:rPr>
                <w:rFonts w:ascii="Arial" w:hAnsi="Arial" w:cs="Arial" w:hint="eastAsia"/>
                <w:b/>
                <w:bCs/>
                <w:sz w:val="20"/>
                <w:szCs w:val="20"/>
              </w:rPr>
              <w:t>外資企業如何看待新外商投資法？</w:t>
            </w:r>
          </w:p>
          <w:p w:rsidR="00FE0133" w:rsidRPr="00FE0133" w:rsidRDefault="000A7488" w:rsidP="006A4D50">
            <w:pPr>
              <w:snapToGrid w:val="0"/>
              <w:jc w:val="both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03F5">
              <w:rPr>
                <w:rFonts w:ascii="Times New Roman" w:eastAsia="PMingLiU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簡介：</w:t>
            </w:r>
            <w:r w:rsidRPr="003430C4">
              <w:rPr>
                <w:rFonts w:ascii="Times New Roman" w:eastAsiaTheme="majorEastAsia" w:hAnsi="Times New Roman" w:cs="Times New Roman"/>
                <w:color w:val="000000"/>
                <w:spacing w:val="20"/>
                <w:kern w:val="0"/>
                <w:sz w:val="20"/>
                <w:szCs w:val="20"/>
              </w:rPr>
              <w:t>3</w:t>
            </w:r>
            <w:r w:rsidRPr="003430C4">
              <w:rPr>
                <w:rFonts w:ascii="Times New Roman" w:eastAsiaTheme="majorEastAsia" w:hAnsi="Times New Roman" w:cs="Times New Roman" w:hint="eastAsia"/>
                <w:color w:val="000000"/>
                <w:spacing w:val="20"/>
                <w:kern w:val="0"/>
                <w:sz w:val="20"/>
                <w:szCs w:val="20"/>
              </w:rPr>
              <w:t>月</w:t>
            </w:r>
            <w:r w:rsidRPr="003430C4">
              <w:rPr>
                <w:rFonts w:ascii="Times New Roman" w:eastAsiaTheme="majorEastAsia" w:hAnsi="Times New Roman" w:cs="Times New Roman"/>
                <w:color w:val="000000"/>
                <w:spacing w:val="20"/>
                <w:kern w:val="0"/>
                <w:sz w:val="20"/>
                <w:szCs w:val="20"/>
              </w:rPr>
              <w:t>15</w:t>
            </w:r>
            <w:r w:rsidRPr="003430C4">
              <w:rPr>
                <w:rFonts w:ascii="Times New Roman" w:eastAsiaTheme="majorEastAsia" w:hAnsi="Times New Roman" w:cs="Times New Roman" w:hint="eastAsia"/>
                <w:color w:val="000000"/>
                <w:spacing w:val="20"/>
                <w:kern w:val="0"/>
                <w:sz w:val="20"/>
                <w:szCs w:val="20"/>
              </w:rPr>
              <w:t>日，十</w:t>
            </w:r>
            <w:r>
              <w:rPr>
                <w:rFonts w:ascii="Arial" w:hAnsi="Arial" w:cs="Arial" w:hint="eastAsia"/>
                <w:sz w:val="20"/>
                <w:szCs w:val="20"/>
              </w:rPr>
              <w:t>三屆全國人大二次會議表決通過了《中華人民共和國外商投資法》。這部法律重點確立了外商投資的基本制度框架和規則，將於</w:t>
            </w:r>
            <w:r w:rsidRPr="003430C4">
              <w:rPr>
                <w:rFonts w:ascii="Times New Roman" w:eastAsiaTheme="majorEastAsia" w:hAnsi="Times New Roman" w:cs="Times New Roman"/>
                <w:color w:val="000000"/>
                <w:spacing w:val="20"/>
                <w:kern w:val="0"/>
                <w:sz w:val="20"/>
                <w:szCs w:val="20"/>
              </w:rPr>
              <w:t>2020</w:t>
            </w:r>
            <w:r w:rsidRPr="003430C4">
              <w:rPr>
                <w:rFonts w:ascii="Times New Roman" w:eastAsiaTheme="majorEastAsia" w:hAnsi="Times New Roman" w:cs="Times New Roman" w:hint="eastAsia"/>
                <w:color w:val="000000"/>
                <w:spacing w:val="20"/>
                <w:kern w:val="0"/>
                <w:sz w:val="20"/>
                <w:szCs w:val="20"/>
              </w:rPr>
              <w:t>年</w:t>
            </w:r>
            <w:r w:rsidRPr="003430C4">
              <w:rPr>
                <w:rFonts w:ascii="Times New Roman" w:eastAsiaTheme="majorEastAsia" w:hAnsi="Times New Roman" w:cs="Times New Roman"/>
                <w:color w:val="000000"/>
                <w:spacing w:val="20"/>
                <w:kern w:val="0"/>
                <w:sz w:val="20"/>
                <w:szCs w:val="20"/>
              </w:rPr>
              <w:t>1</w:t>
            </w:r>
            <w:r w:rsidRPr="003430C4">
              <w:rPr>
                <w:rFonts w:ascii="Times New Roman" w:eastAsiaTheme="majorEastAsia" w:hAnsi="Times New Roman" w:cs="Times New Roman" w:hint="eastAsia"/>
                <w:color w:val="000000"/>
                <w:spacing w:val="20"/>
                <w:kern w:val="0"/>
                <w:sz w:val="20"/>
                <w:szCs w:val="20"/>
              </w:rPr>
              <w:t>月</w:t>
            </w:r>
            <w:r w:rsidRPr="003430C4">
              <w:rPr>
                <w:rFonts w:ascii="Times New Roman" w:eastAsiaTheme="majorEastAsia" w:hAnsi="Times New Roman" w:cs="Times New Roman"/>
                <w:color w:val="000000"/>
                <w:spacing w:val="20"/>
                <w:kern w:val="0"/>
                <w:sz w:val="20"/>
                <w:szCs w:val="20"/>
              </w:rPr>
              <w:t>1</w:t>
            </w:r>
            <w:r w:rsidRPr="003430C4">
              <w:rPr>
                <w:rFonts w:ascii="Times New Roman" w:eastAsiaTheme="majorEastAsia" w:hAnsi="Times New Roman" w:cs="Times New Roman" w:hint="eastAsia"/>
                <w:color w:val="000000"/>
                <w:spacing w:val="20"/>
                <w:kern w:val="0"/>
                <w:sz w:val="20"/>
                <w:szCs w:val="20"/>
              </w:rPr>
              <w:t>日起</w:t>
            </w:r>
            <w:r>
              <w:rPr>
                <w:rFonts w:ascii="Arial" w:hAnsi="Arial" w:cs="Arial" w:hint="eastAsia"/>
                <w:sz w:val="20"/>
                <w:szCs w:val="20"/>
              </w:rPr>
              <w:t>施行。外商投資領域新舊法律的交替，關乎近</w:t>
            </w:r>
            <w:r w:rsidRPr="003430C4">
              <w:rPr>
                <w:rFonts w:ascii="Times New Roman" w:eastAsiaTheme="majorEastAsia" w:hAnsi="Times New Roman" w:cs="Times New Roman"/>
                <w:color w:val="000000"/>
                <w:spacing w:val="20"/>
                <w:kern w:val="0"/>
                <w:sz w:val="20"/>
                <w:szCs w:val="20"/>
              </w:rPr>
              <w:t>96</w:t>
            </w:r>
            <w:r w:rsidRPr="003430C4">
              <w:rPr>
                <w:rFonts w:ascii="Times New Roman" w:eastAsiaTheme="majorEastAsia" w:hAnsi="Times New Roman" w:cs="Times New Roman" w:hint="eastAsia"/>
                <w:color w:val="000000"/>
                <w:spacing w:val="20"/>
                <w:kern w:val="0"/>
                <w:sz w:val="20"/>
                <w:szCs w:val="20"/>
              </w:rPr>
              <w:t>萬家</w:t>
            </w:r>
            <w:r>
              <w:rPr>
                <w:rFonts w:ascii="Arial" w:hAnsi="Arial" w:cs="Arial" w:hint="eastAsia"/>
                <w:sz w:val="20"/>
                <w:szCs w:val="20"/>
              </w:rPr>
              <w:t>外商投資企業的切身利益，引發外資企業廣泛關注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和熱議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。我們將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從港企角度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切入，為您全面剖析解讀新《外商投資法》。</w:t>
            </w:r>
          </w:p>
        </w:tc>
        <w:tc>
          <w:tcPr>
            <w:tcW w:w="1843" w:type="dxa"/>
          </w:tcPr>
          <w:p w:rsidR="00FE0133" w:rsidRPr="000A7488" w:rsidRDefault="000A7488" w:rsidP="006A4D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7488">
              <w:rPr>
                <w:rFonts w:ascii="Arial" w:hAnsi="Arial" w:cs="Arial" w:hint="eastAsia"/>
                <w:sz w:val="20"/>
                <w:szCs w:val="20"/>
              </w:rPr>
              <w:t>于勃</w:t>
            </w:r>
            <w:proofErr w:type="gramEnd"/>
            <w:r w:rsidRPr="000A7488">
              <w:rPr>
                <w:rFonts w:ascii="Arial" w:hAnsi="Arial" w:cs="Arial" w:hint="eastAsia"/>
                <w:sz w:val="20"/>
                <w:szCs w:val="20"/>
              </w:rPr>
              <w:t>先生</w:t>
            </w:r>
          </w:p>
          <w:p w:rsidR="00FE0133" w:rsidRPr="000A7488" w:rsidRDefault="006A08EA" w:rsidP="006A4D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A7488">
              <w:rPr>
                <w:rFonts w:ascii="Arial" w:hAnsi="Arial" w:cs="Arial" w:hint="eastAsia"/>
                <w:sz w:val="20"/>
                <w:szCs w:val="20"/>
              </w:rPr>
              <w:t>普華永道</w:t>
            </w:r>
            <w:bookmarkStart w:id="0" w:name="_GoBack"/>
            <w:bookmarkEnd w:id="0"/>
            <w:r w:rsidR="000A7488" w:rsidRPr="000A7488">
              <w:rPr>
                <w:rFonts w:ascii="Arial" w:hAnsi="Arial" w:cs="Arial" w:hint="eastAsia"/>
                <w:sz w:val="20"/>
                <w:szCs w:val="20"/>
              </w:rPr>
              <w:t>中國稅務及商務諮詢合夥人</w:t>
            </w:r>
          </w:p>
        </w:tc>
      </w:tr>
      <w:tr w:rsidR="00FE0133" w:rsidRPr="00E103F5" w:rsidTr="006A4D50">
        <w:trPr>
          <w:trHeight w:val="510"/>
        </w:trPr>
        <w:tc>
          <w:tcPr>
            <w:tcW w:w="993" w:type="dxa"/>
          </w:tcPr>
          <w:p w:rsidR="00FE0133" w:rsidRPr="00E103F5" w:rsidRDefault="00FE0133" w:rsidP="006A4D50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E103F5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議題三</w:t>
            </w:r>
          </w:p>
        </w:tc>
        <w:tc>
          <w:tcPr>
            <w:tcW w:w="6662" w:type="dxa"/>
          </w:tcPr>
          <w:p w:rsidR="00FE0133" w:rsidRPr="00FE0133" w:rsidRDefault="000A7488" w:rsidP="006A4D50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133">
              <w:rPr>
                <w:rFonts w:ascii="Arial" w:hAnsi="Arial" w:cs="Arial" w:hint="eastAsia"/>
                <w:b/>
                <w:bCs/>
                <w:sz w:val="20"/>
                <w:szCs w:val="20"/>
              </w:rPr>
              <w:t>中國宏觀經濟形勢與減稅降費改革</w:t>
            </w:r>
          </w:p>
          <w:p w:rsidR="00FE0133" w:rsidRPr="00FE0133" w:rsidRDefault="000A7488" w:rsidP="006A4D50">
            <w:pPr>
              <w:snapToGrid w:val="0"/>
              <w:jc w:val="both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03F5">
              <w:rPr>
                <w:rFonts w:ascii="Times New Roman" w:eastAsia="PMingLiU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簡介：</w:t>
            </w:r>
            <w:r>
              <w:rPr>
                <w:rFonts w:ascii="Arial" w:hAnsi="Arial" w:cs="Arial" w:hint="eastAsia"/>
                <w:sz w:val="20"/>
                <w:szCs w:val="20"/>
              </w:rPr>
              <w:t>全球經濟增速放緩、中美貿易摩擦懸而未決、國內經濟增速三季度減速至</w:t>
            </w:r>
            <w:r w:rsidRPr="00CC48BC">
              <w:rPr>
                <w:rFonts w:ascii="Times New Roman" w:eastAsiaTheme="majorEastAsia" w:hAnsi="Times New Roman" w:cs="Times New Roman"/>
                <w:color w:val="000000"/>
                <w:spacing w:val="20"/>
                <w:kern w:val="0"/>
                <w:sz w:val="20"/>
                <w:szCs w:val="20"/>
              </w:rPr>
              <w:t>6%</w:t>
            </w:r>
            <w:r>
              <w:rPr>
                <w:rFonts w:ascii="Arial" w:hAnsi="Arial" w:cs="Arial" w:hint="eastAsia"/>
                <w:sz w:val="20"/>
                <w:szCs w:val="20"/>
              </w:rPr>
              <w:t>，因此企業家、投資者和消費者對經濟前景預期比較悲觀。那麼未來中國經濟到底何去何從？持續下滑還是即將穩定、或繼續前行？我們將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抽繭剝絲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、預判未來，為決策制定者提供建設性參考意見。</w:t>
            </w:r>
          </w:p>
        </w:tc>
        <w:tc>
          <w:tcPr>
            <w:tcW w:w="1843" w:type="dxa"/>
          </w:tcPr>
          <w:p w:rsidR="00FE0133" w:rsidRPr="000A7488" w:rsidRDefault="000A7488" w:rsidP="006A4D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A7488">
              <w:rPr>
                <w:rFonts w:ascii="Arial" w:hAnsi="Arial" w:cs="Arial" w:hint="eastAsia"/>
                <w:sz w:val="20"/>
                <w:szCs w:val="20"/>
              </w:rPr>
              <w:t>趙廣彬先生</w:t>
            </w:r>
          </w:p>
          <w:p w:rsidR="00FE0133" w:rsidRPr="000A7488" w:rsidRDefault="000A7488" w:rsidP="006A4D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A7488">
              <w:rPr>
                <w:rFonts w:ascii="Arial" w:hAnsi="Arial" w:cs="Arial" w:hint="eastAsia"/>
                <w:sz w:val="20"/>
                <w:szCs w:val="20"/>
              </w:rPr>
              <w:t>普華永道資深經濟學家</w:t>
            </w:r>
          </w:p>
        </w:tc>
      </w:tr>
    </w:tbl>
    <w:p w:rsidR="005861E2" w:rsidRPr="0008274E" w:rsidRDefault="00394239" w:rsidP="00ED7146">
      <w:pPr>
        <w:snapToGrid w:val="0"/>
        <w:rPr>
          <w:rFonts w:ascii="Times New Roman" w:eastAsia="PMingLiU" w:hAnsi="Times New Roman" w:cs="Times New Roman"/>
          <w:spacing w:val="20"/>
          <w:kern w:val="0"/>
          <w:sz w:val="22"/>
        </w:rPr>
      </w:pPr>
      <w:r w:rsidRPr="0008274E">
        <w:rPr>
          <w:rFonts w:ascii="Times New Roman" w:eastAsia="PMingLiU" w:hAnsi="Times New Roman" w:cs="Times New Roman"/>
          <w:spacing w:val="20"/>
          <w:kern w:val="0"/>
          <w:sz w:val="22"/>
        </w:rPr>
        <w:t xml:space="preserve">                  </w:t>
      </w:r>
      <w:r w:rsidR="00F7219A" w:rsidRPr="0008274E">
        <w:rPr>
          <w:rFonts w:ascii="Times New Roman" w:eastAsia="PMingLiU" w:hAnsi="Times New Roman" w:cs="Times New Roman"/>
          <w:spacing w:val="20"/>
          <w:kern w:val="0"/>
          <w:sz w:val="22"/>
        </w:rPr>
        <w:t xml:space="preserve">               </w:t>
      </w:r>
      <w:r w:rsidR="005861E2" w:rsidRPr="0008274E">
        <w:rPr>
          <w:rFonts w:ascii="Times New Roman" w:eastAsia="PMingLiU" w:hAnsi="Times New Roman" w:cs="Times New Roman"/>
          <w:spacing w:val="20"/>
          <w:kern w:val="0"/>
          <w:sz w:val="22"/>
        </w:rPr>
        <w:t xml:space="preserve">                    </w:t>
      </w:r>
    </w:p>
    <w:p w:rsidR="008E732B" w:rsidRDefault="00807FF9" w:rsidP="00AE17F0">
      <w:pPr>
        <w:snapToGrid w:val="0"/>
        <w:rPr>
          <w:rFonts w:ascii="Times New Roman" w:eastAsia="SimSun" w:hAnsi="Times New Roman" w:cs="Times New Roman"/>
          <w:spacing w:val="20"/>
          <w:kern w:val="0"/>
        </w:rPr>
      </w:pPr>
      <w:r w:rsidRPr="007F3EB1">
        <w:rPr>
          <w:rFonts w:ascii="Times New Roman" w:eastAsia="PMingLiU" w:hAnsi="Times New Roman" w:cs="Times New Roman" w:hint="eastAsia"/>
          <w:spacing w:val="20"/>
          <w:kern w:val="0"/>
        </w:rPr>
        <w:t>有意參加</w:t>
      </w:r>
      <w:r w:rsidR="007F3EB1" w:rsidRPr="007F3EB1">
        <w:rPr>
          <w:rFonts w:ascii="Times New Roman" w:eastAsia="PMingLiU" w:hAnsi="Times New Roman" w:cs="Times New Roman" w:hint="eastAsia"/>
          <w:spacing w:val="20"/>
          <w:kern w:val="0"/>
        </w:rPr>
        <w:t>專題講座</w:t>
      </w:r>
      <w:r w:rsidRPr="007F3EB1">
        <w:rPr>
          <w:rFonts w:ascii="Times New Roman" w:eastAsia="PMingLiU" w:hAnsi="Times New Roman" w:cs="Times New Roman" w:hint="eastAsia"/>
          <w:spacing w:val="20"/>
          <w:kern w:val="0"/>
        </w:rPr>
        <w:t>的</w:t>
      </w:r>
      <w:r w:rsidR="00FE0133" w:rsidRPr="00FE0133">
        <w:rPr>
          <w:rFonts w:ascii="Times New Roman" w:eastAsia="PMingLiU" w:hAnsi="Times New Roman" w:cs="Times New Roman" w:hint="eastAsia"/>
          <w:spacing w:val="20"/>
          <w:kern w:val="0"/>
        </w:rPr>
        <w:t>港商</w:t>
      </w:r>
      <w:r w:rsidR="007F3EB1" w:rsidRPr="007F3EB1">
        <w:rPr>
          <w:rFonts w:ascii="Times New Roman" w:eastAsia="PMingLiU" w:hAnsi="Times New Roman" w:cs="Times New Roman" w:hint="eastAsia"/>
          <w:spacing w:val="20"/>
          <w:kern w:val="0"/>
        </w:rPr>
        <w:t>和港資企業代表</w:t>
      </w:r>
      <w:r w:rsidR="0061182E" w:rsidRPr="007F3EB1">
        <w:rPr>
          <w:rFonts w:ascii="Times New Roman" w:eastAsia="PMingLiU" w:hAnsi="Times New Roman" w:cs="Times New Roman" w:hint="eastAsia"/>
          <w:spacing w:val="20"/>
          <w:kern w:val="0"/>
        </w:rPr>
        <w:t>可</w:t>
      </w:r>
      <w:r w:rsidR="00635A79" w:rsidRPr="007F3EB1">
        <w:rPr>
          <w:rFonts w:ascii="Times New Roman" w:eastAsia="PMingLiU" w:hAnsi="Times New Roman" w:cs="Times New Roman" w:hint="eastAsia"/>
          <w:spacing w:val="20"/>
          <w:kern w:val="0"/>
        </w:rPr>
        <w:t>於</w:t>
      </w:r>
      <w:r w:rsidR="008E732B" w:rsidRPr="007F3EB1">
        <w:rPr>
          <w:rFonts w:ascii="Times New Roman" w:eastAsia="PMingLiU" w:hAnsi="Times New Roman" w:cs="Times New Roman"/>
          <w:b/>
          <w:spacing w:val="20"/>
          <w:kern w:val="0"/>
          <w:u w:val="single"/>
        </w:rPr>
        <w:t>201</w:t>
      </w:r>
      <w:r w:rsidR="008E732B">
        <w:rPr>
          <w:rFonts w:ascii="Times New Roman" w:eastAsia="SimSun" w:hAnsi="Times New Roman" w:cs="Times New Roman"/>
          <w:b/>
          <w:spacing w:val="20"/>
          <w:kern w:val="0"/>
          <w:u w:val="single"/>
        </w:rPr>
        <w:t>9</w:t>
      </w:r>
      <w:r w:rsidR="00635A79" w:rsidRPr="007F3EB1">
        <w:rPr>
          <w:rFonts w:ascii="Times New Roman" w:eastAsia="PMingLiU" w:hAnsi="Times New Roman" w:cs="Times New Roman" w:hint="eastAsia"/>
          <w:b/>
          <w:spacing w:val="20"/>
          <w:kern w:val="0"/>
          <w:u w:val="single"/>
        </w:rPr>
        <w:t>年</w:t>
      </w:r>
      <w:r w:rsidR="00FE0133">
        <w:rPr>
          <w:rFonts w:ascii="Times New Roman" w:eastAsia="PMingLiU" w:hAnsi="Times New Roman" w:cs="Times New Roman"/>
          <w:b/>
          <w:spacing w:val="20"/>
          <w:kern w:val="0"/>
          <w:u w:val="single"/>
        </w:rPr>
        <w:t>11</w:t>
      </w:r>
      <w:r w:rsidR="00635A79" w:rsidRPr="007F3EB1">
        <w:rPr>
          <w:rFonts w:ascii="Times New Roman" w:eastAsia="PMingLiU" w:hAnsi="Times New Roman" w:cs="Times New Roman" w:hint="eastAsia"/>
          <w:b/>
          <w:spacing w:val="20"/>
          <w:kern w:val="0"/>
          <w:u w:val="single"/>
        </w:rPr>
        <w:t>月</w:t>
      </w:r>
      <w:r w:rsidR="00FE0133">
        <w:rPr>
          <w:rFonts w:ascii="Times New Roman" w:eastAsia="PMingLiU" w:hAnsi="Times New Roman" w:cs="Times New Roman"/>
          <w:b/>
          <w:spacing w:val="20"/>
          <w:kern w:val="0"/>
          <w:u w:val="single"/>
        </w:rPr>
        <w:t>20</w:t>
      </w:r>
      <w:r w:rsidR="00635A79" w:rsidRPr="007F3EB1">
        <w:rPr>
          <w:rFonts w:ascii="Times New Roman" w:eastAsia="PMingLiU" w:hAnsi="Times New Roman" w:cs="Times New Roman" w:hint="eastAsia"/>
          <w:b/>
          <w:spacing w:val="20"/>
          <w:kern w:val="0"/>
          <w:u w:val="single"/>
        </w:rPr>
        <w:t>日（星期</w:t>
      </w:r>
      <w:r w:rsidR="003A63F8">
        <w:rPr>
          <w:rFonts w:ascii="SimSun" w:eastAsia="SimSun" w:hAnsi="SimSun" w:cs="Times New Roman" w:hint="eastAsia"/>
          <w:b/>
          <w:spacing w:val="20"/>
          <w:kern w:val="0"/>
          <w:u w:val="single"/>
          <w:lang w:eastAsia="zh-CN"/>
        </w:rPr>
        <w:t>三</w:t>
      </w:r>
      <w:r w:rsidR="00635A79" w:rsidRPr="007F3EB1">
        <w:rPr>
          <w:rFonts w:ascii="Times New Roman" w:eastAsia="PMingLiU" w:hAnsi="Times New Roman" w:cs="Times New Roman" w:hint="eastAsia"/>
          <w:b/>
          <w:spacing w:val="20"/>
          <w:kern w:val="0"/>
          <w:u w:val="single"/>
        </w:rPr>
        <w:t>）</w:t>
      </w:r>
      <w:r w:rsidR="00635A79" w:rsidRPr="007F3EB1">
        <w:rPr>
          <w:rFonts w:ascii="Times New Roman" w:eastAsia="PMingLiU" w:hAnsi="Times New Roman" w:cs="Times New Roman" w:hint="eastAsia"/>
          <w:spacing w:val="20"/>
          <w:kern w:val="0"/>
        </w:rPr>
        <w:t>或之前</w:t>
      </w:r>
      <w:proofErr w:type="gramStart"/>
      <w:r w:rsidR="00ED4118" w:rsidRPr="007F3EB1">
        <w:rPr>
          <w:rFonts w:ascii="Times New Roman" w:eastAsia="PMingLiU" w:hAnsi="Times New Roman" w:cs="Times New Roman" w:hint="eastAsia"/>
          <w:spacing w:val="20"/>
          <w:kern w:val="0"/>
        </w:rPr>
        <w:t>填妥下頁</w:t>
      </w:r>
      <w:proofErr w:type="gramEnd"/>
      <w:r w:rsidR="00ED4118" w:rsidRPr="007F3EB1">
        <w:rPr>
          <w:rFonts w:ascii="Times New Roman" w:eastAsia="PMingLiU" w:hAnsi="Times New Roman" w:cs="Times New Roman" w:hint="eastAsia"/>
          <w:spacing w:val="20"/>
          <w:kern w:val="0"/>
        </w:rPr>
        <w:t>報名表格並</w:t>
      </w:r>
      <w:proofErr w:type="gramStart"/>
      <w:r w:rsidR="00ED4118" w:rsidRPr="007F3EB1">
        <w:rPr>
          <w:rFonts w:ascii="Times New Roman" w:eastAsia="PMingLiU" w:hAnsi="Times New Roman" w:cs="Times New Roman" w:hint="eastAsia"/>
          <w:spacing w:val="20"/>
          <w:kern w:val="0"/>
        </w:rPr>
        <w:t>電郵至</w:t>
      </w:r>
      <w:proofErr w:type="gramEnd"/>
      <w:r w:rsidR="00ED4118" w:rsidRPr="007F3EB1">
        <w:rPr>
          <w:rFonts w:ascii="Times New Roman" w:eastAsia="PMingLiU" w:hAnsi="Times New Roman" w:cs="Times New Roman" w:hint="eastAsia"/>
          <w:spacing w:val="20"/>
          <w:kern w:val="0"/>
        </w:rPr>
        <w:t>cqcfang</w:t>
      </w:r>
      <w:r w:rsidR="00ED4118" w:rsidRPr="007F3EB1">
        <w:rPr>
          <w:rFonts w:ascii="Times New Roman" w:eastAsia="PMingLiU" w:hAnsi="Times New Roman" w:cs="Times New Roman"/>
          <w:spacing w:val="20"/>
          <w:kern w:val="0"/>
        </w:rPr>
        <w:t>@wheto.gov.hk</w:t>
      </w:r>
      <w:r w:rsidR="00ED4118" w:rsidRPr="007F3EB1">
        <w:rPr>
          <w:rFonts w:ascii="Times New Roman" w:eastAsia="PMingLiU" w:hAnsi="Times New Roman" w:cs="Times New Roman" w:hint="eastAsia"/>
          <w:spacing w:val="20"/>
          <w:kern w:val="0"/>
        </w:rPr>
        <w:t>或傳真至</w:t>
      </w:r>
      <w:r w:rsidR="00ED4118" w:rsidRPr="007F3EB1">
        <w:rPr>
          <w:rFonts w:ascii="Times New Roman" w:eastAsia="PMingLiU" w:hAnsi="Times New Roman" w:cs="Times New Roman" w:hint="eastAsia"/>
          <w:spacing w:val="20"/>
          <w:kern w:val="0"/>
        </w:rPr>
        <w:t>(027)6560-7301</w:t>
      </w:r>
      <w:r w:rsidR="00ED4118" w:rsidRPr="007F3EB1">
        <w:rPr>
          <w:rFonts w:ascii="Times New Roman" w:eastAsia="PMingLiU" w:hAnsi="Times New Roman" w:cs="Times New Roman" w:hint="eastAsia"/>
          <w:spacing w:val="20"/>
          <w:kern w:val="0"/>
        </w:rPr>
        <w:t>，亦可透過駐武漢辦官方微信號「</w:t>
      </w:r>
      <w:r w:rsidR="009E32C2">
        <w:rPr>
          <w:rFonts w:ascii="Times New Roman" w:eastAsia="PMingLiU" w:hAnsi="Times New Roman" w:cs="Times New Roman" w:hint="eastAsia"/>
          <w:spacing w:val="20"/>
          <w:kern w:val="0"/>
        </w:rPr>
        <w:t>HK</w:t>
      </w:r>
      <w:r w:rsidR="00ED4118" w:rsidRPr="007F3EB1">
        <w:rPr>
          <w:rFonts w:ascii="Times New Roman" w:eastAsia="PMingLiU" w:hAnsi="Times New Roman" w:cs="Times New Roman" w:hint="eastAsia"/>
          <w:spacing w:val="20"/>
          <w:kern w:val="0"/>
        </w:rPr>
        <w:t>WHETO</w:t>
      </w:r>
      <w:r w:rsidR="00ED4118" w:rsidRPr="007F3EB1">
        <w:rPr>
          <w:rFonts w:ascii="Times New Roman" w:eastAsia="PMingLiU" w:hAnsi="Times New Roman" w:cs="Times New Roman" w:hint="eastAsia"/>
          <w:spacing w:val="20"/>
          <w:kern w:val="0"/>
        </w:rPr>
        <w:t>」報名。如有查詢，請於辦公時間內致電</w:t>
      </w:r>
      <w:r w:rsidR="00ED4118" w:rsidRPr="007F3EB1">
        <w:rPr>
          <w:rFonts w:ascii="Times New Roman" w:eastAsia="PMingLiU" w:hAnsi="Times New Roman" w:cs="Times New Roman" w:hint="eastAsia"/>
          <w:spacing w:val="20"/>
          <w:kern w:val="0"/>
        </w:rPr>
        <w:t>(027)6560-</w:t>
      </w:r>
      <w:r w:rsidR="003D3F53" w:rsidRPr="007F3EB1">
        <w:rPr>
          <w:rFonts w:ascii="Times New Roman" w:eastAsia="PMingLiU" w:hAnsi="Times New Roman" w:cs="Times New Roman" w:hint="eastAsia"/>
          <w:spacing w:val="20"/>
          <w:kern w:val="0"/>
        </w:rPr>
        <w:t>734</w:t>
      </w:r>
      <w:r w:rsidR="003D3F53">
        <w:rPr>
          <w:rFonts w:ascii="Times New Roman" w:eastAsia="SimSun" w:hAnsi="Times New Roman" w:cs="Times New Roman" w:hint="eastAsia"/>
          <w:spacing w:val="20"/>
          <w:kern w:val="0"/>
        </w:rPr>
        <w:t>3</w:t>
      </w:r>
      <w:r w:rsidR="00ED4118" w:rsidRPr="007F3EB1">
        <w:rPr>
          <w:rFonts w:ascii="Times New Roman" w:eastAsia="PMingLiU" w:hAnsi="Times New Roman" w:cs="Times New Roman" w:hint="eastAsia"/>
          <w:spacing w:val="20"/>
          <w:kern w:val="0"/>
        </w:rPr>
        <w:t>向我辦方秋晨</w:t>
      </w:r>
      <w:r w:rsidRPr="007F3EB1">
        <w:rPr>
          <w:rFonts w:ascii="Times New Roman" w:eastAsia="PMingLiU" w:hAnsi="Times New Roman" w:cs="Times New Roman" w:hint="eastAsia"/>
          <w:spacing w:val="20"/>
          <w:kern w:val="0"/>
        </w:rPr>
        <w:t>女士</w:t>
      </w:r>
      <w:r w:rsidR="009E32C2">
        <w:rPr>
          <w:rFonts w:ascii="Times New Roman" w:eastAsia="PMingLiU" w:hAnsi="Times New Roman" w:cs="Times New Roman" w:hint="eastAsia"/>
          <w:spacing w:val="20"/>
          <w:kern w:val="0"/>
        </w:rPr>
        <w:t>(</w:t>
      </w:r>
      <w:r w:rsidRPr="007F3EB1">
        <w:rPr>
          <w:rFonts w:ascii="Times New Roman" w:eastAsia="PMingLiU" w:hAnsi="Times New Roman" w:cs="Times New Roman"/>
          <w:spacing w:val="20"/>
          <w:kern w:val="0"/>
        </w:rPr>
        <w:t xml:space="preserve">Ms. </w:t>
      </w:r>
      <w:r w:rsidR="00ED4118" w:rsidRPr="007F3EB1">
        <w:rPr>
          <w:rFonts w:ascii="Times New Roman" w:eastAsia="PMingLiU" w:hAnsi="Times New Roman" w:cs="Times New Roman" w:hint="eastAsia"/>
          <w:spacing w:val="20"/>
          <w:kern w:val="0"/>
        </w:rPr>
        <w:t>Cathy FANG</w:t>
      </w:r>
      <w:r w:rsidR="009E32C2">
        <w:rPr>
          <w:rFonts w:ascii="Times New Roman" w:eastAsia="PMingLiU" w:hAnsi="Times New Roman" w:cs="Times New Roman"/>
          <w:spacing w:val="20"/>
          <w:kern w:val="0"/>
        </w:rPr>
        <w:t>)</w:t>
      </w:r>
      <w:r w:rsidR="00ED4118" w:rsidRPr="007F3EB1">
        <w:rPr>
          <w:rFonts w:ascii="Times New Roman" w:eastAsia="PMingLiU" w:hAnsi="Times New Roman" w:cs="Times New Roman" w:hint="eastAsia"/>
          <w:spacing w:val="20"/>
          <w:kern w:val="0"/>
        </w:rPr>
        <w:t>查詢</w:t>
      </w:r>
      <w:r w:rsidR="00DB1AE2" w:rsidRPr="007F3EB1">
        <w:rPr>
          <w:rFonts w:ascii="Times New Roman" w:eastAsia="PMingLiU" w:hAnsi="Times New Roman" w:cs="Times New Roman" w:hint="eastAsia"/>
          <w:spacing w:val="20"/>
          <w:kern w:val="0"/>
        </w:rPr>
        <w:t>。</w:t>
      </w:r>
      <w:r w:rsidR="00401DAC">
        <w:rPr>
          <w:rFonts w:ascii="Times New Roman" w:eastAsia="SimSun" w:hAnsi="Times New Roman" w:cs="Times New Roman" w:hint="eastAsia"/>
          <w:b/>
          <w:spacing w:val="20"/>
          <w:kern w:val="0"/>
          <w:sz w:val="28"/>
        </w:rPr>
        <w:t xml:space="preserve">                    </w:t>
      </w:r>
      <w:r w:rsidR="008E732B">
        <w:rPr>
          <w:rFonts w:ascii="Times New Roman" w:eastAsia="SimSun" w:hAnsi="Times New Roman" w:cs="Times New Roman"/>
          <w:spacing w:val="20"/>
          <w:kern w:val="0"/>
        </w:rPr>
        <w:br w:type="page"/>
      </w:r>
    </w:p>
    <w:p w:rsidR="00B94942" w:rsidRPr="00350862" w:rsidRDefault="00B94942" w:rsidP="00B94942">
      <w:pPr>
        <w:snapToGrid w:val="0"/>
        <w:rPr>
          <w:rFonts w:ascii="Times New Roman" w:hAnsi="Times New Roman" w:cs="Times New Roman"/>
          <w:spacing w:val="20"/>
          <w:kern w:val="0"/>
        </w:rPr>
      </w:pPr>
      <w:r w:rsidRPr="00350862">
        <w:rPr>
          <w:rFonts w:ascii="Times New Roman" w:hAnsi="Times New Roman" w:cs="Times New Roman" w:hint="eastAsia"/>
          <w:spacing w:val="20"/>
          <w:kern w:val="0"/>
        </w:rPr>
        <w:lastRenderedPageBreak/>
        <w:t>致　香港特別行政區政府駐武漢經濟貿易辦事處：</w:t>
      </w:r>
    </w:p>
    <w:p w:rsidR="00B94942" w:rsidRPr="00B94942" w:rsidRDefault="00B94942" w:rsidP="00350862">
      <w:pPr>
        <w:snapToGrid w:val="0"/>
        <w:spacing w:afterLines="50" w:after="180"/>
        <w:ind w:leftChars="236" w:left="566"/>
        <w:rPr>
          <w:rFonts w:ascii="Times New Roman" w:hAnsi="Times New Roman" w:cs="Times New Roman"/>
          <w:b/>
          <w:spacing w:val="20"/>
          <w:kern w:val="0"/>
        </w:rPr>
      </w:pPr>
      <w:proofErr w:type="gramStart"/>
      <w:r w:rsidRPr="00350862">
        <w:rPr>
          <w:rFonts w:ascii="Times New Roman" w:hAnsi="Times New Roman" w:cs="Times New Roman" w:hint="eastAsia"/>
          <w:spacing w:val="20"/>
          <w:kern w:val="0"/>
        </w:rPr>
        <w:t>（</w:t>
      </w:r>
      <w:proofErr w:type="gramEnd"/>
      <w:r w:rsidRPr="00350862">
        <w:rPr>
          <w:rFonts w:ascii="Times New Roman" w:hAnsi="Times New Roman" w:cs="Times New Roman" w:hint="eastAsia"/>
          <w:spacing w:val="20"/>
          <w:kern w:val="0"/>
        </w:rPr>
        <w:t>電郵：</w:t>
      </w:r>
      <w:r w:rsidRPr="00350862">
        <w:rPr>
          <w:rFonts w:ascii="Times New Roman" w:hAnsi="Times New Roman" w:cs="Times New Roman"/>
          <w:spacing w:val="20"/>
          <w:kern w:val="0"/>
        </w:rPr>
        <w:t>cqcfang@wheto.gov.hk</w:t>
      </w:r>
      <w:r w:rsidRPr="00350862">
        <w:rPr>
          <w:rFonts w:ascii="Times New Roman" w:hAnsi="Times New Roman" w:cs="Times New Roman" w:hint="eastAsia"/>
          <w:spacing w:val="20"/>
          <w:kern w:val="0"/>
        </w:rPr>
        <w:t>；傳真</w:t>
      </w:r>
      <w:r w:rsidRPr="00350862">
        <w:rPr>
          <w:rFonts w:ascii="Times New Roman" w:hAnsi="Times New Roman" w:cs="Times New Roman" w:hint="eastAsia"/>
          <w:spacing w:val="20"/>
          <w:kern w:val="0"/>
        </w:rPr>
        <w:t>(027)6560-7301</w:t>
      </w:r>
      <w:proofErr w:type="gramStart"/>
      <w:r w:rsidRPr="00350862">
        <w:rPr>
          <w:rFonts w:ascii="Times New Roman" w:hAnsi="Times New Roman" w:cs="Times New Roman" w:hint="eastAsia"/>
          <w:spacing w:val="20"/>
          <w:kern w:val="0"/>
        </w:rPr>
        <w:t>）</w:t>
      </w:r>
      <w:proofErr w:type="gramEnd"/>
    </w:p>
    <w:p w:rsidR="0008274E" w:rsidRPr="0008274E" w:rsidRDefault="008E732B" w:rsidP="000A7488">
      <w:pPr>
        <w:snapToGrid w:val="0"/>
        <w:spacing w:line="200" w:lineRule="atLeast"/>
        <w:jc w:val="center"/>
        <w:rPr>
          <w:rFonts w:ascii="Times New Roman" w:hAnsi="Times New Roman" w:cs="Times New Roman"/>
          <w:b/>
          <w:spacing w:val="20"/>
          <w:kern w:val="0"/>
          <w:sz w:val="28"/>
        </w:rPr>
      </w:pPr>
      <w:r w:rsidRPr="0008274E">
        <w:rPr>
          <w:rFonts w:ascii="Times New Roman" w:hAnsi="Times New Roman" w:cs="Times New Roman"/>
          <w:b/>
          <w:spacing w:val="20"/>
          <w:kern w:val="0"/>
          <w:sz w:val="28"/>
        </w:rPr>
        <w:t>201</w:t>
      </w:r>
      <w:r>
        <w:rPr>
          <w:rFonts w:ascii="Times New Roman" w:hAnsi="Times New Roman" w:cs="Times New Roman"/>
          <w:b/>
          <w:spacing w:val="20"/>
          <w:kern w:val="0"/>
          <w:sz w:val="28"/>
        </w:rPr>
        <w:t>9</w:t>
      </w:r>
      <w:r w:rsidR="0008274E" w:rsidRPr="0008274E">
        <w:rPr>
          <w:rFonts w:ascii="Times New Roman" w:hAnsi="Times New Roman" w:cs="Times New Roman"/>
          <w:b/>
          <w:spacing w:val="20"/>
          <w:kern w:val="0"/>
          <w:sz w:val="28"/>
        </w:rPr>
        <w:t>年</w:t>
      </w:r>
      <w:r w:rsidR="00FE0133">
        <w:rPr>
          <w:rFonts w:ascii="Times New Roman" w:hAnsi="Times New Roman" w:cs="Times New Roman"/>
          <w:b/>
          <w:spacing w:val="20"/>
          <w:kern w:val="0"/>
          <w:sz w:val="28"/>
        </w:rPr>
        <w:t>11</w:t>
      </w:r>
      <w:r w:rsidR="0008274E" w:rsidRPr="0008274E">
        <w:rPr>
          <w:rFonts w:ascii="Times New Roman" w:hAnsi="Times New Roman" w:cs="Times New Roman"/>
          <w:b/>
          <w:spacing w:val="20"/>
          <w:kern w:val="0"/>
          <w:sz w:val="28"/>
        </w:rPr>
        <w:t>月</w:t>
      </w:r>
      <w:r w:rsidR="00FE0133">
        <w:rPr>
          <w:rFonts w:ascii="Times New Roman" w:hAnsi="Times New Roman" w:cs="Times New Roman"/>
          <w:b/>
          <w:spacing w:val="20"/>
          <w:kern w:val="0"/>
          <w:sz w:val="28"/>
        </w:rPr>
        <w:t>2</w:t>
      </w:r>
      <w:r>
        <w:rPr>
          <w:rFonts w:ascii="Times New Roman" w:hAnsi="Times New Roman" w:cs="Times New Roman"/>
          <w:b/>
          <w:spacing w:val="20"/>
          <w:kern w:val="0"/>
          <w:sz w:val="28"/>
        </w:rPr>
        <w:t>9</w:t>
      </w:r>
      <w:r w:rsidR="0008274E" w:rsidRPr="0008274E">
        <w:rPr>
          <w:rFonts w:ascii="Times New Roman" w:hAnsi="Times New Roman" w:cs="Times New Roman"/>
          <w:b/>
          <w:spacing w:val="20"/>
          <w:kern w:val="0"/>
          <w:sz w:val="28"/>
        </w:rPr>
        <w:t>日</w:t>
      </w:r>
    </w:p>
    <w:p w:rsidR="000A7488" w:rsidRDefault="00FE0133" w:rsidP="000A7488">
      <w:pPr>
        <w:snapToGrid w:val="0"/>
        <w:spacing w:line="120" w:lineRule="atLeast"/>
        <w:jc w:val="center"/>
        <w:rPr>
          <w:rFonts w:asciiTheme="minorEastAsia" w:eastAsia="PMingLiU" w:hAnsiTheme="minorEastAsia" w:cs="Times New Roman"/>
          <w:b/>
          <w:spacing w:val="20"/>
          <w:kern w:val="0"/>
          <w:sz w:val="28"/>
        </w:rPr>
      </w:pPr>
      <w:r w:rsidRPr="00FE0133">
        <w:rPr>
          <w:rFonts w:ascii="Times New Roman" w:eastAsia="PMingLiU" w:hAnsi="Times New Roman" w:cs="Times New Roman"/>
          <w:b/>
          <w:spacing w:val="20"/>
          <w:kern w:val="0"/>
          <w:sz w:val="28"/>
        </w:rPr>
        <w:t>2019</w:t>
      </w:r>
      <w:r w:rsidRPr="00FE0133">
        <w:rPr>
          <w:rFonts w:ascii="Times New Roman" w:eastAsia="PMingLiU" w:hAnsi="Times New Roman" w:cs="Times New Roman"/>
          <w:b/>
          <w:spacing w:val="20"/>
          <w:kern w:val="0"/>
          <w:sz w:val="28"/>
        </w:rPr>
        <w:t>年內</w:t>
      </w:r>
      <w:r w:rsidRPr="000C0A70">
        <w:rPr>
          <w:rFonts w:asciiTheme="minorEastAsia" w:eastAsia="PMingLiU" w:hAnsiTheme="minorEastAsia" w:cs="Times New Roman" w:hint="eastAsia"/>
          <w:b/>
          <w:spacing w:val="20"/>
          <w:kern w:val="0"/>
          <w:sz w:val="28"/>
        </w:rPr>
        <w:t>地稅務政策專題講座</w:t>
      </w:r>
    </w:p>
    <w:p w:rsidR="005861E2" w:rsidRDefault="00807FF9" w:rsidP="000A7488">
      <w:pPr>
        <w:snapToGrid w:val="0"/>
        <w:spacing w:line="120" w:lineRule="atLeast"/>
        <w:jc w:val="center"/>
        <w:rPr>
          <w:rFonts w:ascii="Times New Roman" w:hAnsi="Times New Roman" w:cs="Times New Roman"/>
          <w:b/>
          <w:spacing w:val="20"/>
          <w:kern w:val="0"/>
          <w:sz w:val="28"/>
        </w:rPr>
      </w:pPr>
      <w:r w:rsidRPr="0008274E">
        <w:rPr>
          <w:rFonts w:ascii="Times New Roman" w:hAnsi="Times New Roman" w:cs="Times New Roman"/>
          <w:b/>
          <w:spacing w:val="20"/>
          <w:kern w:val="0"/>
          <w:sz w:val="28"/>
        </w:rPr>
        <w:t>報名表格</w:t>
      </w:r>
    </w:p>
    <w:p w:rsidR="000A7488" w:rsidRPr="000A7488" w:rsidRDefault="000A7488" w:rsidP="000A7488">
      <w:pPr>
        <w:snapToGrid w:val="0"/>
        <w:spacing w:line="120" w:lineRule="atLeast"/>
        <w:jc w:val="center"/>
        <w:rPr>
          <w:rFonts w:asciiTheme="minorEastAsia" w:eastAsia="PMingLiU" w:hAnsiTheme="minorEastAsia" w:cs="Times New Roman"/>
          <w:b/>
          <w:spacing w:val="20"/>
          <w:kern w:val="0"/>
          <w:sz w:val="28"/>
        </w:rPr>
      </w:pPr>
    </w:p>
    <w:p w:rsidR="00D37A27" w:rsidRPr="004B5F52" w:rsidRDefault="00D37A27" w:rsidP="00D37A27">
      <w:pPr>
        <w:snapToGrid w:val="0"/>
        <w:rPr>
          <w:rFonts w:ascii="Times New Roman" w:hAnsi="Times New Roman" w:cs="Times New Roman"/>
          <w:b/>
          <w:spacing w:val="20"/>
          <w:kern w:val="0"/>
          <w:sz w:val="26"/>
          <w:szCs w:val="26"/>
          <w:u w:val="single"/>
        </w:rPr>
      </w:pPr>
      <w:r w:rsidRPr="004B5F52">
        <w:rPr>
          <w:rFonts w:ascii="Times New Roman" w:hAnsi="Times New Roman" w:cs="Times New Roman" w:hint="eastAsia"/>
          <w:b/>
          <w:spacing w:val="20"/>
          <w:kern w:val="0"/>
          <w:sz w:val="26"/>
          <w:szCs w:val="26"/>
          <w:u w:val="single"/>
        </w:rPr>
        <w:t>參加者資料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3402"/>
        <w:gridCol w:w="1276"/>
        <w:gridCol w:w="2544"/>
      </w:tblGrid>
      <w:tr w:rsidR="00D37A27" w:rsidRPr="00D37A27" w:rsidTr="00B94942">
        <w:trPr>
          <w:trHeight w:val="397"/>
        </w:trPr>
        <w:tc>
          <w:tcPr>
            <w:tcW w:w="1384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sz w:val="26"/>
                <w:szCs w:val="26"/>
              </w:rPr>
              <w:t>參加者1</w:t>
            </w:r>
          </w:p>
        </w:tc>
        <w:tc>
          <w:tcPr>
            <w:tcW w:w="1134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姓名：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(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6"/>
              </w:rPr>
              <w:t>先生</w:t>
            </w: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/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6"/>
              </w:rPr>
              <w:t>女士</w:t>
            </w: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*)</w:t>
            </w:r>
          </w:p>
        </w:tc>
        <w:tc>
          <w:tcPr>
            <w:tcW w:w="1276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職位：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  <w:tr w:rsidR="00D37A27" w:rsidRPr="00D37A27" w:rsidTr="00B94942">
        <w:trPr>
          <w:trHeight w:val="397"/>
        </w:trPr>
        <w:tc>
          <w:tcPr>
            <w:tcW w:w="1384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sz w:val="26"/>
                <w:szCs w:val="26"/>
              </w:rPr>
              <w:t>參加者2</w:t>
            </w:r>
          </w:p>
        </w:tc>
        <w:tc>
          <w:tcPr>
            <w:tcW w:w="1134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姓名：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(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6"/>
              </w:rPr>
              <w:t>先生</w:t>
            </w: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/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6"/>
              </w:rPr>
              <w:t>女士</w:t>
            </w: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*)</w:t>
            </w:r>
          </w:p>
        </w:tc>
        <w:tc>
          <w:tcPr>
            <w:tcW w:w="1276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職位：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  <w:tr w:rsidR="00D37A27" w:rsidRPr="00D37A27" w:rsidTr="00B94942">
        <w:trPr>
          <w:trHeight w:val="397"/>
        </w:trPr>
        <w:tc>
          <w:tcPr>
            <w:tcW w:w="1384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sz w:val="26"/>
                <w:szCs w:val="26"/>
              </w:rPr>
              <w:t>參加者3</w:t>
            </w:r>
          </w:p>
        </w:tc>
        <w:tc>
          <w:tcPr>
            <w:tcW w:w="1134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姓名：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(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6"/>
              </w:rPr>
              <w:t>先生</w:t>
            </w: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/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6"/>
              </w:rPr>
              <w:t>女士</w:t>
            </w: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*)</w:t>
            </w:r>
          </w:p>
        </w:tc>
        <w:tc>
          <w:tcPr>
            <w:tcW w:w="1276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職位：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  <w:tr w:rsidR="00D37A27" w:rsidRPr="00D37A27" w:rsidTr="00B94942">
        <w:trPr>
          <w:trHeight w:val="397"/>
        </w:trPr>
        <w:tc>
          <w:tcPr>
            <w:tcW w:w="5920" w:type="dxa"/>
            <w:gridSpan w:val="3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港資企業／機構／就讀學校名稱（如適用）：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</w:tbl>
    <w:p w:rsidR="00D37A27" w:rsidRPr="004B5F52" w:rsidRDefault="00D37A27" w:rsidP="00C472CC">
      <w:pPr>
        <w:autoSpaceDE w:val="0"/>
        <w:autoSpaceDN w:val="0"/>
        <w:adjustRightInd w:val="0"/>
        <w:snapToGrid w:val="0"/>
        <w:spacing w:beforeLines="100" w:before="360"/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 w:val="26"/>
          <w:szCs w:val="26"/>
          <w:u w:val="single"/>
        </w:rPr>
      </w:pPr>
      <w:r w:rsidRPr="004B5F52"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 w:val="26"/>
          <w:szCs w:val="26"/>
          <w:u w:val="single"/>
        </w:rPr>
        <w:t>聯絡人資料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3674"/>
        <w:gridCol w:w="1731"/>
        <w:gridCol w:w="3026"/>
      </w:tblGrid>
      <w:tr w:rsidR="00D37A27" w:rsidRPr="00D37A27" w:rsidTr="00B94942">
        <w:trPr>
          <w:trHeight w:val="397"/>
        </w:trPr>
        <w:tc>
          <w:tcPr>
            <w:tcW w:w="1101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姓名：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(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6"/>
              </w:rPr>
              <w:t>先生</w:t>
            </w: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/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6"/>
              </w:rPr>
              <w:t>女士</w:t>
            </w:r>
            <w:r w:rsidRPr="00D37A27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6"/>
              </w:rPr>
              <w:t>*)</w:t>
            </w:r>
          </w:p>
        </w:tc>
        <w:tc>
          <w:tcPr>
            <w:tcW w:w="1759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聯絡</w:t>
            </w: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電話：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  <w:tr w:rsidR="00D37A27" w:rsidRPr="00D37A27" w:rsidTr="00B94942">
        <w:trPr>
          <w:trHeight w:val="397"/>
        </w:trPr>
        <w:tc>
          <w:tcPr>
            <w:tcW w:w="1101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電郵：</w:t>
            </w: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D37A27" w:rsidRDefault="00D37A27" w:rsidP="00B9494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1759" w:type="dxa"/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 w:rsidRPr="00D37A2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所在地：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A27" w:rsidRPr="00D37A27" w:rsidRDefault="00D37A27" w:rsidP="00D37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</w:tbl>
    <w:p w:rsidR="00C04D79" w:rsidRPr="00C04D79" w:rsidRDefault="00C04D79" w:rsidP="00C472CC">
      <w:pPr>
        <w:autoSpaceDE w:val="0"/>
        <w:autoSpaceDN w:val="0"/>
        <w:adjustRightInd w:val="0"/>
        <w:snapToGrid w:val="0"/>
        <w:spacing w:beforeLines="100" w:before="360"/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 w:val="26"/>
          <w:szCs w:val="26"/>
          <w:u w:val="single"/>
        </w:rPr>
      </w:pPr>
      <w:r w:rsidRPr="00C04D79"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 w:val="26"/>
          <w:szCs w:val="26"/>
          <w:u w:val="single"/>
        </w:rPr>
        <w:t>提問</w:t>
      </w:r>
    </w:p>
    <w:p w:rsidR="00C04D79" w:rsidRDefault="00C04D79" w:rsidP="00D37A27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6"/>
          <w:szCs w:val="26"/>
        </w:rPr>
        <w:t>如果您有任何關於是次講座議題的疑問，歡迎您將有關問題</w:t>
      </w:r>
      <w:r w:rsidR="00E83DC8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6"/>
          <w:szCs w:val="26"/>
        </w:rPr>
        <w:t>填寫在下列位置並與報名表格一併提交。駐武漢辦會將有關問題轉交</w:t>
      </w: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6"/>
          <w:szCs w:val="26"/>
        </w:rPr>
        <w:t>講者作參考和回答</w:t>
      </w:r>
      <w:r w:rsidR="004F4349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6"/>
          <w:szCs w:val="26"/>
        </w:rPr>
        <w:t>之</w:t>
      </w: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6"/>
          <w:szCs w:val="26"/>
        </w:rPr>
        <w:t>用。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6"/>
      </w:tblGrid>
      <w:tr w:rsidR="00C04D79" w:rsidTr="00B94942">
        <w:trPr>
          <w:trHeight w:val="397"/>
        </w:trPr>
        <w:tc>
          <w:tcPr>
            <w:tcW w:w="9632" w:type="dxa"/>
            <w:tcBorders>
              <w:bottom w:val="single" w:sz="4" w:space="0" w:color="auto"/>
            </w:tcBorders>
          </w:tcPr>
          <w:p w:rsidR="00C04D79" w:rsidRDefault="00C04D79" w:rsidP="00D37A27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  <w:tr w:rsidR="00C04D79" w:rsidTr="00B94942">
        <w:trPr>
          <w:trHeight w:val="397"/>
        </w:trPr>
        <w:tc>
          <w:tcPr>
            <w:tcW w:w="9632" w:type="dxa"/>
            <w:tcBorders>
              <w:top w:val="single" w:sz="4" w:space="0" w:color="auto"/>
              <w:bottom w:val="single" w:sz="4" w:space="0" w:color="auto"/>
            </w:tcBorders>
          </w:tcPr>
          <w:p w:rsidR="00C04D79" w:rsidRDefault="00C04D79" w:rsidP="00D37A27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</w:tbl>
    <w:p w:rsidR="005861E2" w:rsidRPr="00C04D79" w:rsidRDefault="00807FF9" w:rsidP="00401DAC">
      <w:pPr>
        <w:autoSpaceDE w:val="0"/>
        <w:autoSpaceDN w:val="0"/>
        <w:adjustRightInd w:val="0"/>
        <w:snapToGrid w:val="0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  <w:szCs w:val="20"/>
        </w:rPr>
      </w:pPr>
      <w:r w:rsidRPr="00C04D79"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  <w:szCs w:val="20"/>
        </w:rPr>
        <w:t xml:space="preserve">* </w:t>
      </w:r>
      <w:r w:rsidRPr="00C04D79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2"/>
          <w:szCs w:val="20"/>
        </w:rPr>
        <w:t>請刪去不適用者。</w:t>
      </w:r>
    </w:p>
    <w:p w:rsidR="005861E2" w:rsidRPr="00350862" w:rsidRDefault="00807FF9" w:rsidP="00C472CC">
      <w:pPr>
        <w:tabs>
          <w:tab w:val="left" w:pos="567"/>
        </w:tabs>
        <w:autoSpaceDE w:val="0"/>
        <w:autoSpaceDN w:val="0"/>
        <w:adjustRightInd w:val="0"/>
        <w:snapToGrid w:val="0"/>
        <w:spacing w:beforeLines="100" w:before="360"/>
        <w:ind w:left="726" w:hangingChars="259" w:hanging="726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 w:rsidRPr="00350862">
        <w:rPr>
          <w:rFonts w:asciiTheme="minorEastAsia" w:hAnsiTheme="minorEastAsia" w:cs="Times New Roman" w:hint="eastAsia"/>
          <w:b/>
          <w:bCs/>
          <w:color w:val="000000"/>
          <w:spacing w:val="20"/>
          <w:kern w:val="0"/>
          <w:szCs w:val="24"/>
        </w:rPr>
        <w:t>注意事項：</w:t>
      </w:r>
    </w:p>
    <w:p w:rsidR="00C04D79" w:rsidRPr="00350862" w:rsidRDefault="00807FF9" w:rsidP="00355ECC">
      <w:pPr>
        <w:pStyle w:val="a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napToGrid w:val="0"/>
        <w:ind w:leftChars="1" w:left="397" w:rightChars="-47" w:right="-113" w:hangingChars="141" w:hanging="395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參加者</w:t>
      </w:r>
      <w:r w:rsidR="007F3EB1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向主辦單位遞交報名表格代表參加者</w:t>
      </w: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同意向主辦單位提供以上資料作參加本次活動</w:t>
      </w:r>
      <w:r w:rsidR="00C04D79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之用</w:t>
      </w: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。主辦單位已實施個人資料（私隱）政策，參加者提供之個人資料只會用於處理、評估和管理其出席本次活動之用。</w:t>
      </w:r>
    </w:p>
    <w:p w:rsidR="00B94942" w:rsidRPr="00350862" w:rsidRDefault="00B94942" w:rsidP="007F3EB1">
      <w:pPr>
        <w:pStyle w:val="a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napToGrid w:val="0"/>
        <w:ind w:leftChars="1" w:left="397" w:rightChars="-47" w:right="-113" w:hangingChars="141" w:hanging="395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主辦單位將於</w:t>
      </w:r>
      <w:r w:rsidR="000A7488">
        <w:rPr>
          <w:rFonts w:ascii="Times New Roman" w:hAnsi="Times New Roman" w:cs="Times New Roman"/>
          <w:b/>
          <w:color w:val="000000"/>
          <w:spacing w:val="20"/>
          <w:kern w:val="0"/>
          <w:szCs w:val="24"/>
          <w:u w:val="single"/>
        </w:rPr>
        <w:t>11</w:t>
      </w:r>
      <w:r w:rsidRPr="007F3EB1">
        <w:rPr>
          <w:rFonts w:ascii="Times New Roman" w:hAnsi="Times New Roman" w:cs="Times New Roman"/>
          <w:b/>
          <w:color w:val="000000"/>
          <w:spacing w:val="20"/>
          <w:kern w:val="0"/>
          <w:szCs w:val="24"/>
          <w:u w:val="single"/>
        </w:rPr>
        <w:t>月</w:t>
      </w:r>
      <w:r w:rsidR="000A7488">
        <w:rPr>
          <w:rFonts w:ascii="Times New Roman" w:hAnsi="Times New Roman" w:cs="Times New Roman"/>
          <w:b/>
          <w:color w:val="000000"/>
          <w:spacing w:val="20"/>
          <w:kern w:val="0"/>
          <w:szCs w:val="24"/>
          <w:u w:val="single"/>
        </w:rPr>
        <w:t>22</w:t>
      </w:r>
      <w:r w:rsidRPr="007F3EB1">
        <w:rPr>
          <w:rFonts w:asciiTheme="minorEastAsia" w:hAnsiTheme="minorEastAsia" w:cs="Times New Roman"/>
          <w:b/>
          <w:color w:val="000000"/>
          <w:spacing w:val="20"/>
          <w:kern w:val="0"/>
          <w:szCs w:val="24"/>
          <w:u w:val="single"/>
        </w:rPr>
        <w:t>日（星</w:t>
      </w:r>
      <w:r w:rsidRPr="007F3EB1">
        <w:rPr>
          <w:rFonts w:asciiTheme="minorEastAsia" w:hAnsiTheme="minorEastAsia" w:cs="Times New Roman" w:hint="eastAsia"/>
          <w:b/>
          <w:color w:val="000000"/>
          <w:spacing w:val="20"/>
          <w:kern w:val="0"/>
          <w:szCs w:val="24"/>
          <w:u w:val="single"/>
        </w:rPr>
        <w:t>期</w:t>
      </w:r>
      <w:r w:rsidR="003A63F8" w:rsidRPr="009E32C2">
        <w:rPr>
          <w:rFonts w:asciiTheme="minorEastAsia" w:hAnsiTheme="minorEastAsia" w:cs="Times New Roman" w:hint="eastAsia"/>
          <w:b/>
          <w:color w:val="000000"/>
          <w:spacing w:val="20"/>
          <w:kern w:val="0"/>
          <w:szCs w:val="24"/>
          <w:u w:val="single"/>
        </w:rPr>
        <w:t>五</w:t>
      </w:r>
      <w:r w:rsidRPr="007F3EB1">
        <w:rPr>
          <w:rFonts w:asciiTheme="minorEastAsia" w:hAnsiTheme="minorEastAsia" w:cs="Times New Roman" w:hint="eastAsia"/>
          <w:b/>
          <w:color w:val="000000"/>
          <w:spacing w:val="20"/>
          <w:kern w:val="0"/>
          <w:szCs w:val="24"/>
          <w:u w:val="single"/>
        </w:rPr>
        <w:t>）</w:t>
      </w: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以電郵發出「出席確認通知」。</w:t>
      </w:r>
      <w:r w:rsidR="00807FF9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主辦單位保留因參加人數不足或任何突發情況下而取消活動之權利。</w:t>
      </w:r>
    </w:p>
    <w:p w:rsidR="007F3EB1" w:rsidRDefault="00807FF9" w:rsidP="007F3EB1">
      <w:pPr>
        <w:pStyle w:val="a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napToGrid w:val="0"/>
        <w:ind w:leftChars="1" w:left="397" w:rightChars="-47" w:right="-113" w:hangingChars="141" w:hanging="395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香港特區政府駐武漢經濟貿易辦事處每月以電郵發放《駐武漢辦通訊》，提供中央、湖北、湖南、河南、江西，山西和香港的經貿及活動資訊。參加者如有意接收《通訊》，</w:t>
      </w:r>
      <w:r w:rsidR="00B94942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請在下面空格加上「</w:t>
      </w:r>
      <w:r w:rsidR="00B94942" w:rsidRPr="007F3EB1">
        <w:rPr>
          <w:rFonts w:asciiTheme="minorEastAsia" w:hAnsiTheme="minorEastAsia" w:cs="Times New Roman"/>
          <w:color w:val="000000"/>
          <w:spacing w:val="20"/>
          <w:kern w:val="0"/>
          <w:szCs w:val="24"/>
        </w:rPr>
        <w:sym w:font="Wingdings" w:char="F0FC"/>
      </w:r>
      <w:r w:rsidR="00B94942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」號及提供電郵。</w:t>
      </w:r>
    </w:p>
    <w:p w:rsidR="00B94942" w:rsidRPr="00350862" w:rsidRDefault="007F3EB1" w:rsidP="007F3EB1">
      <w:pPr>
        <w:pStyle w:val="aa"/>
        <w:tabs>
          <w:tab w:val="left" w:pos="426"/>
        </w:tabs>
        <w:autoSpaceDE w:val="0"/>
        <w:autoSpaceDN w:val="0"/>
        <w:adjustRightInd w:val="0"/>
        <w:snapToGrid w:val="0"/>
        <w:ind w:leftChars="0" w:left="397" w:rightChars="-47" w:right="-113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pacing w:val="20"/>
          <w:kern w:val="0"/>
          <w:szCs w:val="24"/>
        </w:rPr>
        <w:t xml:space="preserve">⃞　</w:t>
      </w:r>
      <w:r w:rsidR="00807FF9" w:rsidRPr="007F3EB1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同意</w:t>
      </w:r>
      <w:r w:rsidR="00807FF9" w:rsidRPr="00350862">
        <w:rPr>
          <w:rFonts w:asciiTheme="minorEastAsia" w:hAnsiTheme="minorEastAsia" w:cs="Times New Roman" w:hint="eastAsia"/>
          <w:color w:val="000000"/>
          <w:spacing w:val="20"/>
          <w:kern w:val="0"/>
          <w:szCs w:val="24"/>
        </w:rPr>
        <w:t>接收《駐武漢辦通訊》，電郵：</w:t>
      </w:r>
      <w:r w:rsidRPr="007F3EB1">
        <w:rPr>
          <w:rFonts w:ascii="Times New Roman" w:hAnsi="Times New Roman" w:cs="Times New Roman"/>
          <w:color w:val="000000"/>
          <w:spacing w:val="20"/>
          <w:kern w:val="0"/>
          <w:szCs w:val="24"/>
        </w:rPr>
        <w:t>______________________</w:t>
      </w:r>
    </w:p>
    <w:p w:rsidR="00350862" w:rsidRDefault="00350862" w:rsidP="00350862">
      <w:pPr>
        <w:tabs>
          <w:tab w:val="left" w:pos="426"/>
        </w:tabs>
        <w:autoSpaceDE w:val="0"/>
        <w:autoSpaceDN w:val="0"/>
        <w:adjustRightInd w:val="0"/>
        <w:snapToGrid w:val="0"/>
        <w:ind w:left="2" w:rightChars="-47" w:right="-113"/>
        <w:rPr>
          <w:rFonts w:asciiTheme="minorEastAsia" w:hAnsiTheme="minorEastAsia" w:cs="Times New Roman"/>
          <w:color w:val="000000"/>
          <w:spacing w:val="20"/>
          <w:kern w:val="0"/>
          <w:szCs w:val="24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2041"/>
      </w:tblGrid>
      <w:tr w:rsidR="00B94942" w:rsidTr="00355ECC">
        <w:trPr>
          <w:jc w:val="right"/>
        </w:trPr>
        <w:tc>
          <w:tcPr>
            <w:tcW w:w="5298" w:type="dxa"/>
            <w:vAlign w:val="bottom"/>
          </w:tcPr>
          <w:p w:rsidR="00355ECC" w:rsidRPr="00350862" w:rsidRDefault="00B94942" w:rsidP="00355ECC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</w:pPr>
            <w:r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歡迎</w:t>
            </w:r>
            <w:r w:rsidR="00355ECC"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關注駐武漢辦官方微信號</w:t>
            </w:r>
          </w:p>
          <w:p w:rsidR="00355ECC" w:rsidRPr="00350862" w:rsidRDefault="00355ECC" w:rsidP="00355ECC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</w:pPr>
            <w:r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可</w:t>
            </w:r>
            <w:r w:rsidR="00B94942"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掃描右方二維碼</w:t>
            </w:r>
          </w:p>
          <w:p w:rsidR="00B94942" w:rsidRPr="00350862" w:rsidRDefault="00B94942" w:rsidP="00355ECC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</w:pPr>
            <w:r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或搜尋「</w:t>
            </w:r>
            <w:r w:rsidR="00E83DC8" w:rsidRPr="00E83DC8">
              <w:rPr>
                <w:rFonts w:ascii="Times New Roman" w:hAnsi="Times New Roman" w:cs="Times New Roman" w:hint="eastAsia"/>
                <w:color w:val="000000"/>
                <w:spacing w:val="20"/>
                <w:kern w:val="0"/>
                <w:szCs w:val="24"/>
              </w:rPr>
              <w:t>HK</w:t>
            </w:r>
            <w:r w:rsidR="00350862" w:rsidRPr="00350862">
              <w:rPr>
                <w:rFonts w:ascii="Times New Roman" w:hAnsi="Times New Roman" w:cs="Times New Roman"/>
                <w:color w:val="000000"/>
                <w:spacing w:val="20"/>
                <w:kern w:val="0"/>
                <w:szCs w:val="24"/>
              </w:rPr>
              <w:t>WHETO</w:t>
            </w:r>
            <w:r w:rsidRPr="00350862">
              <w:rPr>
                <w:rFonts w:asciiTheme="minorEastAsia" w:hAnsiTheme="minorEastAsia" w:cs="Times New Roman"/>
                <w:color w:val="000000"/>
                <w:spacing w:val="20"/>
                <w:kern w:val="0"/>
                <w:szCs w:val="24"/>
              </w:rPr>
              <w:t>」</w:t>
            </w:r>
          </w:p>
          <w:p w:rsidR="00B94942" w:rsidRDefault="00B94942" w:rsidP="00355ECC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rightChars="-47" w:right="-113"/>
              <w:jc w:val="righ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2041" w:type="dxa"/>
            <w:vAlign w:val="center"/>
          </w:tcPr>
          <w:p w:rsidR="00B94942" w:rsidRDefault="00B94942" w:rsidP="00B9494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rightChars="-47" w:right="-11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74367B" wp14:editId="555AB538">
                  <wp:extent cx="1053465" cy="1040765"/>
                  <wp:effectExtent l="0" t="0" r="0" b="698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F92" w:rsidRPr="00350862" w:rsidRDefault="00807FF9" w:rsidP="00350862">
      <w:pPr>
        <w:snapToGrid w:val="0"/>
        <w:jc w:val="right"/>
        <w:rPr>
          <w:rFonts w:asciiTheme="minorEastAsia" w:hAnsiTheme="minorEastAsia" w:cs="Times New Roman"/>
          <w:spacing w:val="20"/>
        </w:rPr>
      </w:pPr>
      <w:r w:rsidRPr="00807FF9">
        <w:rPr>
          <w:rFonts w:asciiTheme="minorEastAsia" w:eastAsia="PMingLiU" w:hAnsiTheme="minorEastAsia" w:cs="Times New Roman"/>
          <w:spacing w:val="20"/>
        </w:rPr>
        <w:t xml:space="preserve">          </w:t>
      </w:r>
      <w:r w:rsidRPr="00807FF9">
        <w:rPr>
          <w:rFonts w:eastAsia="PMingLiU"/>
          <w:noProof/>
        </w:rPr>
        <w:t xml:space="preserve"> </w:t>
      </w:r>
    </w:p>
    <w:sectPr w:rsidR="00FA6F92" w:rsidRPr="00350862" w:rsidSect="00B95BD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021" w:bottom="567" w:left="1361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11" w:rsidRDefault="00820111" w:rsidP="00506ACD">
      <w:r>
        <w:separator/>
      </w:r>
    </w:p>
  </w:endnote>
  <w:endnote w:type="continuationSeparator" w:id="0">
    <w:p w:rsidR="00820111" w:rsidRDefault="00820111" w:rsidP="0050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BE" w:rsidRDefault="00F911BE" w:rsidP="0098681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854545"/>
      <w:docPartObj>
        <w:docPartGallery w:val="Page Numbers (Bottom of Page)"/>
        <w:docPartUnique/>
      </w:docPartObj>
    </w:sdtPr>
    <w:sdtEndPr/>
    <w:sdtContent>
      <w:p w:rsidR="002F20DD" w:rsidRDefault="002F20DD" w:rsidP="002F20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20D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11" w:rsidRDefault="00820111" w:rsidP="00506ACD">
      <w:r>
        <w:separator/>
      </w:r>
    </w:p>
  </w:footnote>
  <w:footnote w:type="continuationSeparator" w:id="0">
    <w:p w:rsidR="00820111" w:rsidRDefault="00820111" w:rsidP="0050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758"/>
    </w:tblGrid>
    <w:tr w:rsidR="0008274E" w:rsidTr="0008274E">
      <w:tc>
        <w:tcPr>
          <w:tcW w:w="4870" w:type="dxa"/>
        </w:tcPr>
        <w:p w:rsidR="0008274E" w:rsidRDefault="0008274E" w:rsidP="0008274E">
          <w:pPr>
            <w:pStyle w:val="a3"/>
            <w:tabs>
              <w:tab w:val="clear" w:pos="4153"/>
              <w:tab w:val="clear" w:pos="8306"/>
            </w:tabs>
            <w:ind w:right="24"/>
            <w:jc w:val="center"/>
          </w:pPr>
          <w:r>
            <w:rPr>
              <w:noProof/>
            </w:rPr>
            <w:drawing>
              <wp:inline distT="0" distB="0" distL="0" distR="0" wp14:anchorId="76644FB7" wp14:editId="01531D97">
                <wp:extent cx="712520" cy="712520"/>
                <wp:effectExtent l="0" t="0" r="0" b="0"/>
                <wp:docPr id="7" name="图片 5" descr="emblem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514" cy="71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</w:tcPr>
        <w:p w:rsidR="0008274E" w:rsidRDefault="0008274E" w:rsidP="0008274E">
          <w:pPr>
            <w:pStyle w:val="a3"/>
            <w:tabs>
              <w:tab w:val="clear" w:pos="4153"/>
              <w:tab w:val="clear" w:pos="8306"/>
            </w:tabs>
            <w:ind w:right="24"/>
            <w:jc w:val="center"/>
          </w:pPr>
          <w:r>
            <w:rPr>
              <w:rFonts w:hint="eastAsia"/>
              <w:noProof/>
            </w:rPr>
            <w:drawing>
              <wp:inline distT="0" distB="0" distL="0" distR="0" wp14:anchorId="6CA2D1F1" wp14:editId="3D5CEB36">
                <wp:extent cx="553221" cy="720000"/>
                <wp:effectExtent l="0" t="0" r="0" b="4445"/>
                <wp:docPr id="1" name="图片 1" descr="C:\Users\WHETO-PC11\Desktop\HKCCC 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HETO-PC11\Desktop\HKCCC 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2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663B" w:rsidRDefault="0067663B" w:rsidP="0008274E">
    <w:pPr>
      <w:pStyle w:val="a3"/>
      <w:tabs>
        <w:tab w:val="clear" w:pos="4153"/>
        <w:tab w:val="clear" w:pos="8306"/>
      </w:tabs>
      <w:ind w:right="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33" w:rsidRDefault="000A0404" w:rsidP="002F20DD">
    <w:pPr>
      <w:pStyle w:val="a3"/>
      <w:tabs>
        <w:tab w:val="clear" w:pos="4153"/>
        <w:tab w:val="clear" w:pos="8306"/>
        <w:tab w:val="left" w:pos="2977"/>
        <w:tab w:val="left" w:pos="6237"/>
        <w:tab w:val="left" w:pos="6855"/>
      </w:tabs>
      <w:ind w:firstLineChars="1050" w:firstLine="2100"/>
      <w:rPr>
        <w:rFonts w:eastAsia="SimSun"/>
        <w:lang w:eastAsia="zh-CN"/>
      </w:rPr>
    </w:pPr>
    <w:r>
      <w:rPr>
        <w:rFonts w:hint="eastAsia"/>
      </w:rPr>
      <w:t xml:space="preserve">           </w:t>
    </w:r>
  </w:p>
  <w:p w:rsidR="002B3A33" w:rsidRPr="00DB5D0D" w:rsidRDefault="002F20DD" w:rsidP="002F20DD">
    <w:pPr>
      <w:pStyle w:val="a3"/>
      <w:tabs>
        <w:tab w:val="clear" w:pos="4153"/>
        <w:tab w:val="clear" w:pos="8306"/>
        <w:tab w:val="left" w:pos="6379"/>
        <w:tab w:val="left" w:pos="7371"/>
        <w:tab w:val="left" w:pos="8789"/>
      </w:tabs>
      <w:ind w:firstLineChars="425" w:firstLine="850"/>
      <w:rPr>
        <w:rFonts w:eastAsia="SimSun"/>
        <w:i/>
        <w:color w:val="0070C0"/>
        <w:lang w:eastAsia="zh-CN"/>
      </w:rPr>
    </w:pPr>
    <w:r>
      <w:rPr>
        <w:noProof/>
      </w:rPr>
      <w:drawing>
        <wp:inline distT="0" distB="0" distL="0" distR="0" wp14:anchorId="5B73B2FC" wp14:editId="00A6521B">
          <wp:extent cx="712520" cy="712520"/>
          <wp:effectExtent l="0" t="0" r="0" b="0"/>
          <wp:docPr id="5" name="图片 5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404">
      <w:rPr>
        <w:rFonts w:hint="eastAsia"/>
      </w:rPr>
      <w:t xml:space="preserve">     </w:t>
    </w:r>
    <w:r>
      <w:rPr>
        <w:rFonts w:hint="eastAsia"/>
      </w:rPr>
      <w:tab/>
    </w:r>
    <w:r w:rsidR="000A0404">
      <w:rPr>
        <w:rFonts w:hint="eastAsia"/>
      </w:rPr>
      <w:t xml:space="preserve">         </w:t>
    </w:r>
    <w:r>
      <w:rPr>
        <w:rFonts w:hint="eastAsia"/>
        <w:noProof/>
      </w:rPr>
      <w:drawing>
        <wp:inline distT="0" distB="0" distL="0" distR="0" wp14:anchorId="07A88026" wp14:editId="6648D6F8">
          <wp:extent cx="553221" cy="720000"/>
          <wp:effectExtent l="0" t="0" r="0" b="4445"/>
          <wp:docPr id="6" name="图片 1" descr="C:\Users\WHETO-PC11\Desktop\HKCCC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ETO-PC11\Desktop\HKCCC Log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C9E"/>
    <w:multiLevelType w:val="hybridMultilevel"/>
    <w:tmpl w:val="A25AE862"/>
    <w:lvl w:ilvl="0" w:tplc="9CE69E30">
      <w:start w:val="1"/>
      <w:numFmt w:val="decimal"/>
      <w:lvlText w:val="%1."/>
      <w:lvlJc w:val="left"/>
      <w:pPr>
        <w:ind w:left="422" w:hanging="420"/>
      </w:pPr>
      <w:rPr>
        <w:rFonts w:ascii="Times New Roman" w:hAnsi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 w15:restartNumberingAfterBreak="0">
    <w:nsid w:val="139A403D"/>
    <w:multiLevelType w:val="hybridMultilevel"/>
    <w:tmpl w:val="6B587E8C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66961C3"/>
    <w:multiLevelType w:val="hybridMultilevel"/>
    <w:tmpl w:val="69B00EEA"/>
    <w:lvl w:ilvl="0" w:tplc="0409000B">
      <w:start w:val="1"/>
      <w:numFmt w:val="bullet"/>
      <w:lvlText w:val=""/>
      <w:lvlJc w:val="left"/>
      <w:pPr>
        <w:ind w:left="785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3" w15:restartNumberingAfterBreak="0">
    <w:nsid w:val="1B275C12"/>
    <w:multiLevelType w:val="hybridMultilevel"/>
    <w:tmpl w:val="A95E05DA"/>
    <w:lvl w:ilvl="0" w:tplc="256053D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4" w15:restartNumberingAfterBreak="0">
    <w:nsid w:val="1DFC769B"/>
    <w:multiLevelType w:val="hybridMultilevel"/>
    <w:tmpl w:val="E42ACB26"/>
    <w:lvl w:ilvl="0" w:tplc="602CCE5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64A06"/>
    <w:multiLevelType w:val="hybridMultilevel"/>
    <w:tmpl w:val="35BAA4A0"/>
    <w:lvl w:ilvl="0" w:tplc="F8C43F24">
      <w:start w:val="1"/>
      <w:numFmt w:val="bullet"/>
      <w:lvlText w:val="·"/>
      <w:lvlJc w:val="left"/>
      <w:pPr>
        <w:ind w:left="785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6" w15:restartNumberingAfterBreak="0">
    <w:nsid w:val="3303471A"/>
    <w:multiLevelType w:val="hybridMultilevel"/>
    <w:tmpl w:val="DA848F14"/>
    <w:lvl w:ilvl="0" w:tplc="653889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DB2BD9"/>
    <w:multiLevelType w:val="hybridMultilevel"/>
    <w:tmpl w:val="765657F4"/>
    <w:lvl w:ilvl="0" w:tplc="F8C43F24">
      <w:start w:val="1"/>
      <w:numFmt w:val="bullet"/>
      <w:lvlText w:val="·"/>
      <w:lvlJc w:val="left"/>
      <w:pPr>
        <w:ind w:left="845" w:hanging="4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370C75A1"/>
    <w:multiLevelType w:val="hybridMultilevel"/>
    <w:tmpl w:val="200AA6B2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422B3724"/>
    <w:multiLevelType w:val="hybridMultilevel"/>
    <w:tmpl w:val="4F82A404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414976"/>
    <w:multiLevelType w:val="hybridMultilevel"/>
    <w:tmpl w:val="00DE9A5A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434051"/>
    <w:multiLevelType w:val="hybridMultilevel"/>
    <w:tmpl w:val="58C61DD6"/>
    <w:lvl w:ilvl="0" w:tplc="C308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BB25D1"/>
    <w:multiLevelType w:val="hybridMultilevel"/>
    <w:tmpl w:val="1526CECC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631038DD"/>
    <w:multiLevelType w:val="hybridMultilevel"/>
    <w:tmpl w:val="8DB6E14C"/>
    <w:lvl w:ilvl="0" w:tplc="B9129E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C46A84"/>
    <w:multiLevelType w:val="hybridMultilevel"/>
    <w:tmpl w:val="4B6CE430"/>
    <w:lvl w:ilvl="0" w:tplc="F8C43F24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85E29B5"/>
    <w:multiLevelType w:val="hybridMultilevel"/>
    <w:tmpl w:val="907C4BC2"/>
    <w:lvl w:ilvl="0" w:tplc="C44E7E0C">
      <w:numFmt w:val="bullet"/>
      <w:lvlText w:val=""/>
      <w:lvlJc w:val="left"/>
      <w:pPr>
        <w:ind w:left="420" w:hanging="42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5F7EAB"/>
    <w:multiLevelType w:val="hybridMultilevel"/>
    <w:tmpl w:val="76CE38AA"/>
    <w:lvl w:ilvl="0" w:tplc="DB90E3A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2B7E5C"/>
    <w:multiLevelType w:val="hybridMultilevel"/>
    <w:tmpl w:val="D4FA00C8"/>
    <w:lvl w:ilvl="0" w:tplc="DA36D32E">
      <w:start w:val="1"/>
      <w:numFmt w:val="decimal"/>
      <w:lvlText w:val="%1."/>
      <w:lvlJc w:val="left"/>
      <w:pPr>
        <w:ind w:left="829" w:hanging="480"/>
      </w:pPr>
      <w:rPr>
        <w:rFonts w:hint="eastAsia"/>
        <w:color w:val="auto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8" w15:restartNumberingAfterBreak="0">
    <w:nsid w:val="7C8A11AA"/>
    <w:multiLevelType w:val="hybridMultilevel"/>
    <w:tmpl w:val="E85CD9DA"/>
    <w:lvl w:ilvl="0" w:tplc="1B90CF3C">
      <w:numFmt w:val="bullet"/>
      <w:lvlText w:val="•"/>
      <w:lvlJc w:val="left"/>
      <w:pPr>
        <w:ind w:left="480" w:hanging="48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16"/>
  </w:num>
  <w:num w:numId="6">
    <w:abstractNumId w:val="14"/>
  </w:num>
  <w:num w:numId="7">
    <w:abstractNumId w:val="5"/>
  </w:num>
  <w:num w:numId="8">
    <w:abstractNumId w:val="2"/>
  </w:num>
  <w:num w:numId="9">
    <w:abstractNumId w:val="18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7"/>
  </w:num>
  <w:num w:numId="15">
    <w:abstractNumId w:val="6"/>
  </w:num>
  <w:num w:numId="16">
    <w:abstractNumId w:val="7"/>
  </w:num>
  <w:num w:numId="17">
    <w:abstractNumId w:val="1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C5"/>
    <w:rsid w:val="00021609"/>
    <w:rsid w:val="000260E8"/>
    <w:rsid w:val="000272DF"/>
    <w:rsid w:val="00036897"/>
    <w:rsid w:val="00040B4B"/>
    <w:rsid w:val="00043453"/>
    <w:rsid w:val="0005477B"/>
    <w:rsid w:val="00061651"/>
    <w:rsid w:val="00063837"/>
    <w:rsid w:val="00063926"/>
    <w:rsid w:val="0006410D"/>
    <w:rsid w:val="000760C4"/>
    <w:rsid w:val="000800AC"/>
    <w:rsid w:val="0008274E"/>
    <w:rsid w:val="0008697C"/>
    <w:rsid w:val="00093AEF"/>
    <w:rsid w:val="000A0404"/>
    <w:rsid w:val="000A7488"/>
    <w:rsid w:val="000B1A3D"/>
    <w:rsid w:val="000C0A70"/>
    <w:rsid w:val="000C1CAD"/>
    <w:rsid w:val="000C4004"/>
    <w:rsid w:val="000C55AA"/>
    <w:rsid w:val="000C6687"/>
    <w:rsid w:val="000D2E73"/>
    <w:rsid w:val="000D352A"/>
    <w:rsid w:val="000F2D09"/>
    <w:rsid w:val="00107B7D"/>
    <w:rsid w:val="00111164"/>
    <w:rsid w:val="00116F96"/>
    <w:rsid w:val="0012219B"/>
    <w:rsid w:val="00122AB2"/>
    <w:rsid w:val="0012619A"/>
    <w:rsid w:val="00140F18"/>
    <w:rsid w:val="00147AA3"/>
    <w:rsid w:val="00154DDE"/>
    <w:rsid w:val="001771F2"/>
    <w:rsid w:val="001854AF"/>
    <w:rsid w:val="0019365F"/>
    <w:rsid w:val="001B1BD4"/>
    <w:rsid w:val="001B343B"/>
    <w:rsid w:val="001C66B9"/>
    <w:rsid w:val="001D20D4"/>
    <w:rsid w:val="001D7FDC"/>
    <w:rsid w:val="001E529D"/>
    <w:rsid w:val="001F1482"/>
    <w:rsid w:val="00215A02"/>
    <w:rsid w:val="00233A19"/>
    <w:rsid w:val="00250988"/>
    <w:rsid w:val="00251743"/>
    <w:rsid w:val="0027160F"/>
    <w:rsid w:val="00292E8B"/>
    <w:rsid w:val="00294122"/>
    <w:rsid w:val="00296A45"/>
    <w:rsid w:val="002A2234"/>
    <w:rsid w:val="002A3473"/>
    <w:rsid w:val="002B3A33"/>
    <w:rsid w:val="002B552B"/>
    <w:rsid w:val="002E463C"/>
    <w:rsid w:val="002F0E2D"/>
    <w:rsid w:val="002F20DD"/>
    <w:rsid w:val="002F7E16"/>
    <w:rsid w:val="00322AF5"/>
    <w:rsid w:val="00342022"/>
    <w:rsid w:val="003430C4"/>
    <w:rsid w:val="00347901"/>
    <w:rsid w:val="00350862"/>
    <w:rsid w:val="003524AF"/>
    <w:rsid w:val="00355ECC"/>
    <w:rsid w:val="00356C70"/>
    <w:rsid w:val="00356DAC"/>
    <w:rsid w:val="00357549"/>
    <w:rsid w:val="00362A69"/>
    <w:rsid w:val="00374833"/>
    <w:rsid w:val="00394239"/>
    <w:rsid w:val="003A571D"/>
    <w:rsid w:val="003A63F8"/>
    <w:rsid w:val="003A6BCE"/>
    <w:rsid w:val="003B0B7F"/>
    <w:rsid w:val="003B3B40"/>
    <w:rsid w:val="003B5A10"/>
    <w:rsid w:val="003C0350"/>
    <w:rsid w:val="003C0F5B"/>
    <w:rsid w:val="003D189C"/>
    <w:rsid w:val="003D3F53"/>
    <w:rsid w:val="003D42BF"/>
    <w:rsid w:val="003F2C25"/>
    <w:rsid w:val="003F3482"/>
    <w:rsid w:val="00401DAC"/>
    <w:rsid w:val="00403B0A"/>
    <w:rsid w:val="00427D6C"/>
    <w:rsid w:val="0043131D"/>
    <w:rsid w:val="00445E7C"/>
    <w:rsid w:val="0045359F"/>
    <w:rsid w:val="00456ADA"/>
    <w:rsid w:val="0046472A"/>
    <w:rsid w:val="00466A60"/>
    <w:rsid w:val="00472556"/>
    <w:rsid w:val="004728FA"/>
    <w:rsid w:val="00477868"/>
    <w:rsid w:val="004856BA"/>
    <w:rsid w:val="004A2D95"/>
    <w:rsid w:val="004A4D8A"/>
    <w:rsid w:val="004A4EF5"/>
    <w:rsid w:val="004B20DF"/>
    <w:rsid w:val="004B413E"/>
    <w:rsid w:val="004B5F52"/>
    <w:rsid w:val="004B6085"/>
    <w:rsid w:val="004C2F48"/>
    <w:rsid w:val="004E4ED3"/>
    <w:rsid w:val="004F4349"/>
    <w:rsid w:val="00506ACD"/>
    <w:rsid w:val="00520F96"/>
    <w:rsid w:val="00526841"/>
    <w:rsid w:val="00527BBF"/>
    <w:rsid w:val="0053599B"/>
    <w:rsid w:val="00556698"/>
    <w:rsid w:val="00557E55"/>
    <w:rsid w:val="00570051"/>
    <w:rsid w:val="00570B11"/>
    <w:rsid w:val="00571C40"/>
    <w:rsid w:val="005735F5"/>
    <w:rsid w:val="00575366"/>
    <w:rsid w:val="00577CA8"/>
    <w:rsid w:val="005861E2"/>
    <w:rsid w:val="00596953"/>
    <w:rsid w:val="005A17CF"/>
    <w:rsid w:val="005A682A"/>
    <w:rsid w:val="005B035B"/>
    <w:rsid w:val="005B1B58"/>
    <w:rsid w:val="005B22E5"/>
    <w:rsid w:val="005C055D"/>
    <w:rsid w:val="005D0503"/>
    <w:rsid w:val="005D3205"/>
    <w:rsid w:val="005E2E50"/>
    <w:rsid w:val="005F20D3"/>
    <w:rsid w:val="005F3352"/>
    <w:rsid w:val="00605469"/>
    <w:rsid w:val="00606472"/>
    <w:rsid w:val="00610582"/>
    <w:rsid w:val="0061182E"/>
    <w:rsid w:val="0061466E"/>
    <w:rsid w:val="00626C89"/>
    <w:rsid w:val="00631705"/>
    <w:rsid w:val="00635A79"/>
    <w:rsid w:val="006367FA"/>
    <w:rsid w:val="00645906"/>
    <w:rsid w:val="00662212"/>
    <w:rsid w:val="0067268F"/>
    <w:rsid w:val="0067663B"/>
    <w:rsid w:val="006806E9"/>
    <w:rsid w:val="00682937"/>
    <w:rsid w:val="006A08EA"/>
    <w:rsid w:val="006A0E0C"/>
    <w:rsid w:val="006B6750"/>
    <w:rsid w:val="006C6FCD"/>
    <w:rsid w:val="006F1085"/>
    <w:rsid w:val="006F3D4A"/>
    <w:rsid w:val="006F4DDE"/>
    <w:rsid w:val="00704616"/>
    <w:rsid w:val="00715436"/>
    <w:rsid w:val="00721F7E"/>
    <w:rsid w:val="00727048"/>
    <w:rsid w:val="00742677"/>
    <w:rsid w:val="00765D69"/>
    <w:rsid w:val="00780939"/>
    <w:rsid w:val="0078587E"/>
    <w:rsid w:val="00791182"/>
    <w:rsid w:val="0079212A"/>
    <w:rsid w:val="007A3384"/>
    <w:rsid w:val="007A3F44"/>
    <w:rsid w:val="007B4664"/>
    <w:rsid w:val="007C4CC5"/>
    <w:rsid w:val="007D58A4"/>
    <w:rsid w:val="007D6BF5"/>
    <w:rsid w:val="007E5A83"/>
    <w:rsid w:val="007F3EB1"/>
    <w:rsid w:val="007F51CD"/>
    <w:rsid w:val="007F7398"/>
    <w:rsid w:val="008003AF"/>
    <w:rsid w:val="008074B8"/>
    <w:rsid w:val="00807FF9"/>
    <w:rsid w:val="00811337"/>
    <w:rsid w:val="00820111"/>
    <w:rsid w:val="00824512"/>
    <w:rsid w:val="00834BF2"/>
    <w:rsid w:val="00842F74"/>
    <w:rsid w:val="0085039E"/>
    <w:rsid w:val="00854B5F"/>
    <w:rsid w:val="0087708F"/>
    <w:rsid w:val="008A0FC3"/>
    <w:rsid w:val="008B3225"/>
    <w:rsid w:val="008D7E81"/>
    <w:rsid w:val="008E5B41"/>
    <w:rsid w:val="008E732B"/>
    <w:rsid w:val="008F44BD"/>
    <w:rsid w:val="0090440F"/>
    <w:rsid w:val="00911980"/>
    <w:rsid w:val="00925FB1"/>
    <w:rsid w:val="009273E0"/>
    <w:rsid w:val="00933DC6"/>
    <w:rsid w:val="00934AA4"/>
    <w:rsid w:val="009352DB"/>
    <w:rsid w:val="00935831"/>
    <w:rsid w:val="00951EBC"/>
    <w:rsid w:val="00964366"/>
    <w:rsid w:val="00976962"/>
    <w:rsid w:val="009813B5"/>
    <w:rsid w:val="00985153"/>
    <w:rsid w:val="00985C92"/>
    <w:rsid w:val="0098681A"/>
    <w:rsid w:val="00991419"/>
    <w:rsid w:val="009A0B66"/>
    <w:rsid w:val="009A32A5"/>
    <w:rsid w:val="009A50C7"/>
    <w:rsid w:val="009A5A8A"/>
    <w:rsid w:val="009B1EAE"/>
    <w:rsid w:val="009B6BD6"/>
    <w:rsid w:val="009E32C2"/>
    <w:rsid w:val="009E3F24"/>
    <w:rsid w:val="009F6B44"/>
    <w:rsid w:val="009F7933"/>
    <w:rsid w:val="00A013CE"/>
    <w:rsid w:val="00A16F09"/>
    <w:rsid w:val="00A27182"/>
    <w:rsid w:val="00A32748"/>
    <w:rsid w:val="00A50F34"/>
    <w:rsid w:val="00A52589"/>
    <w:rsid w:val="00A54A8F"/>
    <w:rsid w:val="00A5514A"/>
    <w:rsid w:val="00A62289"/>
    <w:rsid w:val="00A808BE"/>
    <w:rsid w:val="00A81B2C"/>
    <w:rsid w:val="00A853A8"/>
    <w:rsid w:val="00A922A5"/>
    <w:rsid w:val="00A96662"/>
    <w:rsid w:val="00AA219A"/>
    <w:rsid w:val="00AB37D0"/>
    <w:rsid w:val="00AB74A3"/>
    <w:rsid w:val="00AD077C"/>
    <w:rsid w:val="00AD1837"/>
    <w:rsid w:val="00AD4659"/>
    <w:rsid w:val="00AE17F0"/>
    <w:rsid w:val="00AE7F0A"/>
    <w:rsid w:val="00AF2D76"/>
    <w:rsid w:val="00B02451"/>
    <w:rsid w:val="00B0720A"/>
    <w:rsid w:val="00B1406E"/>
    <w:rsid w:val="00B30B9E"/>
    <w:rsid w:val="00B30EF7"/>
    <w:rsid w:val="00B34833"/>
    <w:rsid w:val="00B50762"/>
    <w:rsid w:val="00B512FF"/>
    <w:rsid w:val="00B54A80"/>
    <w:rsid w:val="00B6655B"/>
    <w:rsid w:val="00B71A3C"/>
    <w:rsid w:val="00B77328"/>
    <w:rsid w:val="00B871DB"/>
    <w:rsid w:val="00B93350"/>
    <w:rsid w:val="00B93875"/>
    <w:rsid w:val="00B94942"/>
    <w:rsid w:val="00B95BD3"/>
    <w:rsid w:val="00BA175B"/>
    <w:rsid w:val="00BB267B"/>
    <w:rsid w:val="00BB5353"/>
    <w:rsid w:val="00BC05AF"/>
    <w:rsid w:val="00BC38D2"/>
    <w:rsid w:val="00BF0BCE"/>
    <w:rsid w:val="00BF255D"/>
    <w:rsid w:val="00BF548D"/>
    <w:rsid w:val="00C01988"/>
    <w:rsid w:val="00C04D79"/>
    <w:rsid w:val="00C12939"/>
    <w:rsid w:val="00C178AA"/>
    <w:rsid w:val="00C43FDD"/>
    <w:rsid w:val="00C472CC"/>
    <w:rsid w:val="00C47BA8"/>
    <w:rsid w:val="00C619A8"/>
    <w:rsid w:val="00C66D10"/>
    <w:rsid w:val="00C739ED"/>
    <w:rsid w:val="00C761C7"/>
    <w:rsid w:val="00C76712"/>
    <w:rsid w:val="00C8021F"/>
    <w:rsid w:val="00C8651F"/>
    <w:rsid w:val="00C96AB7"/>
    <w:rsid w:val="00C96B9E"/>
    <w:rsid w:val="00CB16B4"/>
    <w:rsid w:val="00CB615E"/>
    <w:rsid w:val="00CB63B6"/>
    <w:rsid w:val="00CB711B"/>
    <w:rsid w:val="00CC2219"/>
    <w:rsid w:val="00CC48BC"/>
    <w:rsid w:val="00CE6D89"/>
    <w:rsid w:val="00CF0B81"/>
    <w:rsid w:val="00CF2EC0"/>
    <w:rsid w:val="00D074D4"/>
    <w:rsid w:val="00D14F07"/>
    <w:rsid w:val="00D2697E"/>
    <w:rsid w:val="00D36599"/>
    <w:rsid w:val="00D37A27"/>
    <w:rsid w:val="00D37E2E"/>
    <w:rsid w:val="00D47036"/>
    <w:rsid w:val="00D9097F"/>
    <w:rsid w:val="00DA0398"/>
    <w:rsid w:val="00DA0B8D"/>
    <w:rsid w:val="00DA2E4C"/>
    <w:rsid w:val="00DB0537"/>
    <w:rsid w:val="00DB1AE2"/>
    <w:rsid w:val="00DB5D0D"/>
    <w:rsid w:val="00DC2972"/>
    <w:rsid w:val="00DD03D6"/>
    <w:rsid w:val="00DD0C72"/>
    <w:rsid w:val="00DD18F7"/>
    <w:rsid w:val="00DD1FEB"/>
    <w:rsid w:val="00DD5314"/>
    <w:rsid w:val="00DD6834"/>
    <w:rsid w:val="00DE6AE6"/>
    <w:rsid w:val="00DF27F1"/>
    <w:rsid w:val="00E03394"/>
    <w:rsid w:val="00E103F5"/>
    <w:rsid w:val="00E114E1"/>
    <w:rsid w:val="00E24072"/>
    <w:rsid w:val="00E3525D"/>
    <w:rsid w:val="00E352D1"/>
    <w:rsid w:val="00E43D07"/>
    <w:rsid w:val="00E45F52"/>
    <w:rsid w:val="00E50466"/>
    <w:rsid w:val="00E6225C"/>
    <w:rsid w:val="00E67792"/>
    <w:rsid w:val="00E75036"/>
    <w:rsid w:val="00E8090A"/>
    <w:rsid w:val="00E83DC8"/>
    <w:rsid w:val="00EB1C17"/>
    <w:rsid w:val="00EB2CBA"/>
    <w:rsid w:val="00ED4118"/>
    <w:rsid w:val="00ED7146"/>
    <w:rsid w:val="00EE3241"/>
    <w:rsid w:val="00EF3AAA"/>
    <w:rsid w:val="00EF5CAD"/>
    <w:rsid w:val="00EF7FE5"/>
    <w:rsid w:val="00F10176"/>
    <w:rsid w:val="00F133C7"/>
    <w:rsid w:val="00F247D9"/>
    <w:rsid w:val="00F345B5"/>
    <w:rsid w:val="00F460F6"/>
    <w:rsid w:val="00F544FB"/>
    <w:rsid w:val="00F55198"/>
    <w:rsid w:val="00F613A9"/>
    <w:rsid w:val="00F62043"/>
    <w:rsid w:val="00F65F16"/>
    <w:rsid w:val="00F70801"/>
    <w:rsid w:val="00F7219A"/>
    <w:rsid w:val="00F81471"/>
    <w:rsid w:val="00F831FF"/>
    <w:rsid w:val="00F911BE"/>
    <w:rsid w:val="00F93438"/>
    <w:rsid w:val="00FA1A8E"/>
    <w:rsid w:val="00FA1F4C"/>
    <w:rsid w:val="00FA6F92"/>
    <w:rsid w:val="00FB1DDB"/>
    <w:rsid w:val="00FB607D"/>
    <w:rsid w:val="00FB6CBE"/>
    <w:rsid w:val="00FC7504"/>
    <w:rsid w:val="00FD01A2"/>
    <w:rsid w:val="00FD2ED4"/>
    <w:rsid w:val="00FD2FC8"/>
    <w:rsid w:val="00FD4153"/>
    <w:rsid w:val="00FE0133"/>
    <w:rsid w:val="00FF13AE"/>
    <w:rsid w:val="00FF427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AF2B7DA-DB63-4556-87CD-B3DA2BB5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50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506A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A17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20D4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0A04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404"/>
  </w:style>
  <w:style w:type="character" w:customStyle="1" w:styleId="ad">
    <w:name w:val="批注文字 字符"/>
    <w:basedOn w:val="a0"/>
    <w:link w:val="ac"/>
    <w:uiPriority w:val="99"/>
    <w:semiHidden/>
    <w:rsid w:val="000A04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040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A0404"/>
    <w:rPr>
      <w:b/>
      <w:bCs/>
    </w:rPr>
  </w:style>
  <w:style w:type="paragraph" w:styleId="af0">
    <w:name w:val="Revision"/>
    <w:hidden/>
    <w:uiPriority w:val="99"/>
    <w:semiHidden/>
    <w:rsid w:val="000A0404"/>
  </w:style>
  <w:style w:type="table" w:styleId="af1">
    <w:name w:val="Table Grid"/>
    <w:basedOn w:val="a1"/>
    <w:uiPriority w:val="59"/>
    <w:rsid w:val="00F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5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8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4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7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CDFD-004C-452F-8ACB-7B5F5100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WHETO-PC11</dc:creator>
  <cp:lastModifiedBy>Cathy QC FANG</cp:lastModifiedBy>
  <cp:revision>3</cp:revision>
  <cp:lastPrinted>2018-04-03T02:24:00Z</cp:lastPrinted>
  <dcterms:created xsi:type="dcterms:W3CDTF">2019-11-01T04:22:00Z</dcterms:created>
  <dcterms:modified xsi:type="dcterms:W3CDTF">2019-11-04T09:03:00Z</dcterms:modified>
</cp:coreProperties>
</file>